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7CC" w:rsidRDefault="00EA07CC" w:rsidP="00C37436">
      <w:pPr>
        <w:pStyle w:val="1"/>
      </w:pPr>
      <w:r w:rsidRPr="00C37436">
        <w:rPr>
          <w:rFonts w:hint="eastAsia"/>
        </w:rPr>
        <w:t>广东清远</w:t>
      </w:r>
      <w:r w:rsidRPr="00C37436">
        <w:t>: 狠抓</w:t>
      </w:r>
      <w:r w:rsidRPr="00C37436">
        <w:t>“</w:t>
      </w:r>
      <w:r w:rsidRPr="00C37436">
        <w:t>三坚持三突出</w:t>
      </w:r>
      <w:r w:rsidRPr="00C37436">
        <w:t>”</w:t>
      </w:r>
      <w:r w:rsidRPr="00C37436">
        <w:t>，激发商会改革发展活力</w:t>
      </w:r>
    </w:p>
    <w:p w:rsidR="00EA07CC" w:rsidRDefault="00EA07CC" w:rsidP="00EA07CC">
      <w:pPr>
        <w:ind w:firstLineChars="200" w:firstLine="420"/>
        <w:jc w:val="left"/>
      </w:pPr>
      <w:r>
        <w:rPr>
          <w:rFonts w:hint="eastAsia"/>
        </w:rPr>
        <w:t>近年来，广东省清远市认真贯彻中央和广东省委关于促进工商联所属商会改革和发展的决策部署，围绕培育和发展中国特色商会组织，增强商会统战性、经济性、民间性，创新方式方法，狠抓“三坚持三突出”，积极稳妥推进改革，进一步激发商会组织活力，同步提升“两个健康”水平。</w:t>
      </w:r>
    </w:p>
    <w:p w:rsidR="00EA07CC" w:rsidRDefault="00EA07CC" w:rsidP="00EA07CC">
      <w:pPr>
        <w:ind w:firstLineChars="200" w:firstLine="420"/>
        <w:jc w:val="left"/>
      </w:pPr>
      <w:r>
        <w:rPr>
          <w:rFonts w:hint="eastAsia"/>
        </w:rPr>
        <w:t>坚持把政治建设摆在首位，突出商会思想政治引领</w:t>
      </w:r>
    </w:p>
    <w:p w:rsidR="00EA07CC" w:rsidRDefault="00EA07CC" w:rsidP="00EA07CC">
      <w:pPr>
        <w:ind w:firstLineChars="200" w:firstLine="420"/>
        <w:jc w:val="left"/>
      </w:pPr>
      <w:r>
        <w:rPr>
          <w:rFonts w:hint="eastAsia"/>
        </w:rPr>
        <w:t>据悉，清远市以商会为依托打造教育阵地。围绕庆祝中国共产党成立</w:t>
      </w:r>
      <w:r>
        <w:t>100</w:t>
      </w:r>
      <w:r>
        <w:t>周年，讲好工商界人士</w:t>
      </w:r>
      <w:r>
        <w:t>“</w:t>
      </w:r>
      <w:r>
        <w:t>听党话、感党恩、跟党走</w:t>
      </w:r>
      <w:r>
        <w:t>”</w:t>
      </w:r>
      <w:r>
        <w:t>故事，成立民营经济人士理想信念教育宣讲团，建设民营经济人士理想信念教育基地，举办</w:t>
      </w:r>
      <w:r>
        <w:t>“</w:t>
      </w:r>
      <w:r>
        <w:t>百场党课进千家商会万家民企</w:t>
      </w:r>
      <w:r>
        <w:t>”</w:t>
      </w:r>
      <w:r>
        <w:t>活动，在市直各商会开展习近平新时代中国特色社会主义思想巡回宣传学习。</w:t>
      </w:r>
    </w:p>
    <w:p w:rsidR="00EA07CC" w:rsidRDefault="00EA07CC" w:rsidP="00EA07CC">
      <w:pPr>
        <w:ind w:firstLineChars="200" w:firstLine="420"/>
        <w:jc w:val="left"/>
      </w:pPr>
      <w:r>
        <w:rPr>
          <w:rFonts w:hint="eastAsia"/>
        </w:rPr>
        <w:t>以商会为主体建设学习共同体。创设“同心清远·非公经济”大讲堂，采取“财政投一点、商会筹一点”方式，保障活动经费和参加人员，同时邀请名专家解读经济形势，点题互动、答疑解惑，现已举办三期，线上线下参会商会骨干成员近</w:t>
      </w:r>
      <w:r>
        <w:t>2000</w:t>
      </w:r>
      <w:r>
        <w:t>人。</w:t>
      </w:r>
    </w:p>
    <w:p w:rsidR="00EA07CC" w:rsidRDefault="00EA07CC" w:rsidP="00EA07CC">
      <w:pPr>
        <w:ind w:firstLineChars="200" w:firstLine="420"/>
        <w:jc w:val="left"/>
      </w:pPr>
      <w:r>
        <w:rPr>
          <w:rFonts w:hint="eastAsia"/>
        </w:rPr>
        <w:t>以商会年轻一代为重点加强新生代企业家队伍建设。牵头定期举办优秀民营企业家培训班、新生代企业家培训班、非公有制经济组织入党积极分子培训班，组织到黄埔军校、东江纵队纪念馆、北伐纪念地等开展革命传统教育，累计培训商会年轻一代企业家</w:t>
      </w:r>
      <w:r>
        <w:t>500</w:t>
      </w:r>
      <w:r>
        <w:t>人次，为民营经济高质量发展储备优秀经营管理人才。指导</w:t>
      </w:r>
      <w:r>
        <w:t>12</w:t>
      </w:r>
      <w:r>
        <w:t>家驻清异地商会和市直综合性商会成立青年工作委员会，实施</w:t>
      </w:r>
      <w:r>
        <w:t>“</w:t>
      </w:r>
      <w:r>
        <w:t>青蓝接力工程</w:t>
      </w:r>
      <w:r>
        <w:t>”</w:t>
      </w:r>
      <w:r>
        <w:t>，推动商会老一辈企业家与青年骨干一对一传帮带。</w:t>
      </w:r>
    </w:p>
    <w:p w:rsidR="00EA07CC" w:rsidRDefault="00EA07CC" w:rsidP="00EA07CC">
      <w:pPr>
        <w:ind w:firstLineChars="200" w:firstLine="420"/>
        <w:jc w:val="left"/>
      </w:pPr>
      <w:r>
        <w:rPr>
          <w:rFonts w:hint="eastAsia"/>
        </w:rPr>
        <w:t>同时，积极推荐商会参与荣誉表彰。大力弘扬企业家精神，对在抗击新冠疫情、参与乡村振兴、投身光彩事业等工作中表现突出的商会组织和优秀民营企业家，及时选树典型。市总商会被广东省扶贫开发领导小组授予“广东扶贫济困日</w:t>
      </w:r>
      <w:r>
        <w:t>10</w:t>
      </w:r>
      <w:r>
        <w:t>周年突出贡献社会组织</w:t>
      </w:r>
      <w:r>
        <w:t>”</w:t>
      </w:r>
      <w:r>
        <w:t>（全省新的社会组织仅此一家），</w:t>
      </w:r>
      <w:r>
        <w:t>3</w:t>
      </w:r>
      <w:r>
        <w:t>家市直商会获得全国工商联系统</w:t>
      </w:r>
      <w:r>
        <w:t>“</w:t>
      </w:r>
      <w:r>
        <w:t>四好</w:t>
      </w:r>
      <w:r>
        <w:t>”</w:t>
      </w:r>
      <w:r>
        <w:t>商会称号，</w:t>
      </w:r>
      <w:r>
        <w:t>17</w:t>
      </w:r>
      <w:r>
        <w:t>个市直商会获得省工商联系统</w:t>
      </w:r>
      <w:r>
        <w:t>“</w:t>
      </w:r>
      <w:r>
        <w:t>四好</w:t>
      </w:r>
      <w:r>
        <w:t>”</w:t>
      </w:r>
      <w:r>
        <w:t>商会称号，引导商会进一步增强政治认同、思想认同、情感认同。</w:t>
      </w:r>
    </w:p>
    <w:p w:rsidR="00EA07CC" w:rsidRDefault="00EA07CC" w:rsidP="00EA07CC">
      <w:pPr>
        <w:ind w:firstLineChars="200" w:firstLine="420"/>
        <w:jc w:val="left"/>
      </w:pPr>
      <w:r>
        <w:rPr>
          <w:rFonts w:hint="eastAsia"/>
        </w:rPr>
        <w:t>坚持创新经济社会服务，突出推动商会高质量发展</w:t>
      </w:r>
    </w:p>
    <w:p w:rsidR="00EA07CC" w:rsidRDefault="00EA07CC" w:rsidP="00EA07CC">
      <w:pPr>
        <w:ind w:firstLineChars="200" w:firstLine="420"/>
        <w:jc w:val="left"/>
      </w:pPr>
      <w:r>
        <w:rPr>
          <w:rFonts w:hint="eastAsia"/>
        </w:rPr>
        <w:t>大力支持商会参与社会治理。推动清远市总商会牵头市直各商会，与司法、税务、公安、金融等部门联合开展“法治体检”、“千家律所联千家商会”、“政银企云上融资对接”、“防范电信诈骗、构建平安清远”等主题宣传活动，推动</w:t>
      </w:r>
      <w:r>
        <w:t>8</w:t>
      </w:r>
      <w:r>
        <w:t>家驻清异地省级商会成立人民调解委员会，发展律师、理财师、税务师等个人会员，协助化解法律、金融、知识产权等方面纠纷和风险约</w:t>
      </w:r>
      <w:r>
        <w:t>100</w:t>
      </w:r>
      <w:r>
        <w:t>个，切实维护会员企业合法权益。</w:t>
      </w:r>
    </w:p>
    <w:p w:rsidR="00EA07CC" w:rsidRDefault="00EA07CC" w:rsidP="00EA07CC">
      <w:pPr>
        <w:ind w:firstLineChars="200" w:firstLine="420"/>
        <w:jc w:val="left"/>
      </w:pPr>
      <w:r>
        <w:rPr>
          <w:rFonts w:hint="eastAsia"/>
        </w:rPr>
        <w:t>打造商会商务交流实体。建设天安智谷、北江南岸两个商会集聚区，推动</w:t>
      </w:r>
      <w:r>
        <w:t>12</w:t>
      </w:r>
      <w:r>
        <w:t>家市直商会集中办公，实现党建、科创、商务三大资源共建共享。支持商会增强造血能力，推动成立市浙商投资有限公司、市潮商农业开发有限公司等</w:t>
      </w:r>
      <w:r>
        <w:t>6</w:t>
      </w:r>
      <w:r>
        <w:t>家商会出资人企业，积极承接政府职能转移，带领会员企业参与广清一体化、乡村振兴等重大战略，并从中挖掘发展机遇。</w:t>
      </w:r>
    </w:p>
    <w:p w:rsidR="00EA07CC" w:rsidRDefault="00EA07CC" w:rsidP="00EA07CC">
      <w:pPr>
        <w:ind w:firstLineChars="200" w:firstLine="420"/>
        <w:jc w:val="left"/>
      </w:pPr>
      <w:r>
        <w:rPr>
          <w:rFonts w:hint="eastAsia"/>
        </w:rPr>
        <w:t>引导商会履行社会责任。由市总商会牵头，市各直属商会参加，连续多年领衔“冬日暖阳——为特困家庭送年货”活动，踊跃参与“</w:t>
      </w:r>
      <w:r>
        <w:t>6·30</w:t>
      </w:r>
      <w:r>
        <w:t>广东扶贫济困日</w:t>
      </w:r>
      <w:r>
        <w:t>”</w:t>
      </w:r>
      <w:r>
        <w:t>活动、民族地区</w:t>
      </w:r>
      <w:r>
        <w:t>“</w:t>
      </w:r>
      <w:r>
        <w:t>百企帮百村</w:t>
      </w:r>
      <w:r>
        <w:t>”</w:t>
      </w:r>
      <w:r>
        <w:t>行动、</w:t>
      </w:r>
      <w:r>
        <w:t>“</w:t>
      </w:r>
      <w:r>
        <w:t>康乃馨</w:t>
      </w:r>
      <w:r>
        <w:t>——</w:t>
      </w:r>
      <w:r>
        <w:t>关爱单亲母亲</w:t>
      </w:r>
      <w:r>
        <w:t>”</w:t>
      </w:r>
      <w:r>
        <w:t>活动，形成商会集体品牌公益项目。近年来，全市</w:t>
      </w:r>
      <w:r>
        <w:t>437</w:t>
      </w:r>
      <w:r>
        <w:t>家入库民营企业和商会累计帮扶村庄</w:t>
      </w:r>
      <w:r>
        <w:t>570</w:t>
      </w:r>
      <w:r>
        <w:t>个，投入帮扶资金和帮扶物资合计</w:t>
      </w:r>
      <w:r>
        <w:t>4.3</w:t>
      </w:r>
      <w:r>
        <w:t>亿元。连续两年发布清远民营企业社会责任报告，将商会社会责任专题表述，引导商会建立社会责任披露制度。</w:t>
      </w:r>
    </w:p>
    <w:p w:rsidR="00EA07CC" w:rsidRDefault="00EA07CC" w:rsidP="00EA07CC">
      <w:pPr>
        <w:ind w:firstLineChars="200" w:firstLine="420"/>
        <w:jc w:val="left"/>
      </w:pPr>
      <w:r>
        <w:rPr>
          <w:rFonts w:hint="eastAsia"/>
        </w:rPr>
        <w:t>坚持构建亲清政商关系，突出提升商会自身建设水平</w:t>
      </w:r>
    </w:p>
    <w:p w:rsidR="00EA07CC" w:rsidRDefault="00EA07CC" w:rsidP="00EA07CC">
      <w:pPr>
        <w:ind w:firstLineChars="200" w:firstLine="420"/>
        <w:jc w:val="left"/>
      </w:pPr>
      <w:r>
        <w:rPr>
          <w:rFonts w:hint="eastAsia"/>
        </w:rPr>
        <w:t>一方面落实管理和指导商会职责。制定市工商联市级商会管理指导办法，推动</w:t>
      </w:r>
      <w:r>
        <w:t>18</w:t>
      </w:r>
      <w:r>
        <w:t>家异地商会和</w:t>
      </w:r>
      <w:r>
        <w:t>7</w:t>
      </w:r>
      <w:r>
        <w:t>家综合性商会以团体会员身份自愿加入市工商联。把好商会主要人选审核关，明确商会会长、监事长、秘书长等骨干成员应当经综合评价，同步进行任前考察、备案和履职考核。今年以来，先后有</w:t>
      </w:r>
      <w:r>
        <w:t>6</w:t>
      </w:r>
      <w:r>
        <w:t>家市直各商会顺利完成换届选举。督促商会党组织带头落实党风廉政建设各项规定，配合开展违规吃喝专项整治，完善重大活动邀请党政领导出席程序，推动模范构建亲清政商关系。</w:t>
      </w:r>
    </w:p>
    <w:p w:rsidR="00EA07CC" w:rsidRDefault="00EA07CC" w:rsidP="00EA07CC">
      <w:pPr>
        <w:ind w:firstLineChars="200" w:firstLine="420"/>
        <w:jc w:val="left"/>
      </w:pPr>
      <w:r>
        <w:rPr>
          <w:rFonts w:hint="eastAsia"/>
        </w:rPr>
        <w:t>另一方面畅通商会参政议政渠道。牵头起草市领导联系商会制度和重点民营企业制度，推动市领导与商会主要负责人联系交友，推荐代表性商会参加全市民营企业家座谈会，今年以来累计为有关商会和民营企业解决问题和建议</w:t>
      </w:r>
      <w:r>
        <w:t>74</w:t>
      </w:r>
      <w:r>
        <w:t>项。建立市工商联</w:t>
      </w:r>
      <w:r>
        <w:t>“</w:t>
      </w:r>
      <w:r>
        <w:t>主席（会长）活动日</w:t>
      </w:r>
      <w:r>
        <w:t>”</w:t>
      </w:r>
      <w:r>
        <w:t>机制，打造</w:t>
      </w:r>
      <w:r>
        <w:t>“</w:t>
      </w:r>
      <w:r>
        <w:t>亲清政商学堂</w:t>
      </w:r>
      <w:r>
        <w:t>”</w:t>
      </w:r>
      <w:r>
        <w:t>，每季度由主席（会长）轮值举行座谈会，组织商会负责人与政府部门有关领导面对面恳谈交流，至今举行用地、科技、人才、融资等</w:t>
      </w:r>
      <w:r>
        <w:t>6</w:t>
      </w:r>
      <w:r>
        <w:t>场次主题活动。</w:t>
      </w:r>
    </w:p>
    <w:p w:rsidR="00EA07CC" w:rsidRDefault="00EA07CC" w:rsidP="00EA07CC">
      <w:pPr>
        <w:ind w:firstLineChars="200" w:firstLine="420"/>
        <w:jc w:val="left"/>
      </w:pPr>
      <w:r>
        <w:rPr>
          <w:rFonts w:hint="eastAsia"/>
        </w:rPr>
        <w:t>此外，以</w:t>
      </w:r>
      <w:r>
        <w:t>2021</w:t>
      </w:r>
      <w:r>
        <w:t>年市县两级人大、政协、工商联等其他有关人民团体、社会组织换届为契机，推动符合条件的商会骨干成员有序政治安排。加强与市政务数据服务管理部门合作，探索为市直各商会开通粤政易账户，共享必要行业信息和数据，保障商会参与权、知情权。</w:t>
      </w:r>
    </w:p>
    <w:p w:rsidR="00EA07CC" w:rsidRDefault="00EA07CC" w:rsidP="00C37436">
      <w:pPr>
        <w:ind w:firstLine="420"/>
        <w:jc w:val="right"/>
      </w:pPr>
      <w:r w:rsidRPr="00C37436">
        <w:rPr>
          <w:rFonts w:hint="eastAsia"/>
        </w:rPr>
        <w:t>中华工商网</w:t>
      </w:r>
      <w:r>
        <w:rPr>
          <w:rFonts w:hint="eastAsia"/>
        </w:rPr>
        <w:t xml:space="preserve"> 2021-12-6</w:t>
      </w:r>
    </w:p>
    <w:p w:rsidR="00EA07CC" w:rsidRDefault="00EA07CC" w:rsidP="0087740B">
      <w:pPr>
        <w:sectPr w:rsidR="00EA07CC" w:rsidSect="0087740B">
          <w:type w:val="continuous"/>
          <w:pgSz w:w="11906" w:h="16838"/>
          <w:pgMar w:top="1644" w:right="1236" w:bottom="1418" w:left="1814" w:header="851" w:footer="907" w:gutter="0"/>
          <w:pgNumType w:start="1"/>
          <w:cols w:space="720"/>
          <w:docGrid w:type="lines" w:linePitch="341" w:charSpace="2373"/>
        </w:sectPr>
      </w:pPr>
    </w:p>
    <w:p w:rsidR="00592537" w:rsidRDefault="00592537"/>
    <w:sectPr w:rsidR="005925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07CC"/>
    <w:rsid w:val="00592537"/>
    <w:rsid w:val="00EA07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07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07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1695</Characters>
  <Application>Microsoft Office Word</Application>
  <DocSecurity>0</DocSecurity>
  <Lines>14</Lines>
  <Paragraphs>3</Paragraphs>
  <ScaleCrop>false</ScaleCrop>
  <Company>Microsoft</Company>
  <LinksUpToDate>false</LinksUpToDate>
  <CharactersWithSpaces>1989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2022-07-18T08:33:00Z</dcterms:created>
</cp:coreProperties>
</file>