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5F0" w:rsidRDefault="001765F0" w:rsidP="00F03AB7">
      <w:pPr>
        <w:pStyle w:val="1"/>
      </w:pPr>
      <w:r w:rsidRPr="00E048DF">
        <w:rPr>
          <w:rFonts w:hint="eastAsia"/>
        </w:rPr>
        <w:t>滨州市工商联实施三项工程，打造“四好商会”</w:t>
      </w:r>
    </w:p>
    <w:p w:rsidR="001765F0" w:rsidRDefault="001765F0" w:rsidP="001765F0">
      <w:pPr>
        <w:ind w:firstLineChars="200" w:firstLine="420"/>
      </w:pPr>
      <w:r>
        <w:rPr>
          <w:rFonts w:hint="eastAsia"/>
        </w:rPr>
        <w:t>日前，山东省工商联、总商会商会工作推进会在济南召开，有</w:t>
      </w:r>
      <w:r>
        <w:t>2</w:t>
      </w:r>
      <w:r>
        <w:t>个市级工商联作典型发言。其中，滨州市工商联以《实施三项工程</w:t>
      </w:r>
      <w:r>
        <w:t xml:space="preserve"> </w:t>
      </w:r>
      <w:r>
        <w:t>建设</w:t>
      </w:r>
      <w:r>
        <w:t>“</w:t>
      </w:r>
      <w:r>
        <w:t>四好商会</w:t>
      </w:r>
      <w:r>
        <w:t>”</w:t>
      </w:r>
      <w:r>
        <w:t>努力开创商会改革发展新局面》为题，介绍了近年来，把商会建设作为工作的重要抓手，以</w:t>
      </w:r>
      <w:r>
        <w:t>“</w:t>
      </w:r>
      <w:r>
        <w:t>班子建设好、团结教育好、服务发展好、自律规范好</w:t>
      </w:r>
      <w:r>
        <w:t>”</w:t>
      </w:r>
      <w:r>
        <w:t>为商会建设目标，实施三项工程，深化三项改革，打造出一批在全国叫得响的商会组织的成功经验。</w:t>
      </w:r>
    </w:p>
    <w:p w:rsidR="001765F0" w:rsidRDefault="001765F0" w:rsidP="00F03AB7">
      <w:r>
        <w:rPr>
          <w:rFonts w:hint="eastAsia"/>
        </w:rPr>
        <w:t xml:space="preserve">　　实施“政治引领”工程，传递最强正能量</w:t>
      </w:r>
    </w:p>
    <w:p w:rsidR="001765F0" w:rsidRDefault="001765F0" w:rsidP="00F03AB7">
      <w:r>
        <w:rPr>
          <w:rFonts w:hint="eastAsia"/>
        </w:rPr>
        <w:t xml:space="preserve">　　一是理想信念引领。我市在全省率先成立新生代企业家商会，实施了“新生代企业家引航工程”，定期开展“大手拉小手，传承续辉煌”民企大讲堂活动、老一辈企业家和年轻一代企业家交流互动活动。组织直属商会会长、支部书记、秘书长先后赴嘉兴、西柏坡、延安、临沂等地开展“传承红色基因、牢记初心使命”理想信念教育活动，努力打造一批听党话、跟党走、感党恩，有信仰、有理想、有能力、有担当、有情怀的商会会长队伍。</w:t>
      </w:r>
    </w:p>
    <w:p w:rsidR="001765F0" w:rsidRDefault="001765F0" w:rsidP="00F03AB7">
      <w:r>
        <w:rPr>
          <w:rFonts w:hint="eastAsia"/>
        </w:rPr>
        <w:t xml:space="preserve">　　二是党建质效引领。在直属商会党支部中持续开展“星级党支部”创建活动，指导新成立的商会同步建立党组织，采取“双建双揭”形式推动党的工作覆盖。积极开展“七个一”</w:t>
      </w:r>
      <w:r>
        <w:t xml:space="preserve"> </w:t>
      </w:r>
      <w:r>
        <w:t>活动</w:t>
      </w:r>
      <w:r>
        <w:t xml:space="preserve"> </w:t>
      </w:r>
      <w:r>
        <w:t>（即：举办一次集中学习培训、开展一次唱红歌活动、开展一次理想信念教育活动、开展一次讲党课活动、开展一次主题党日活动、召开一次专题组织生活会、开展一次</w:t>
      </w:r>
      <w:r>
        <w:t>“</w:t>
      </w:r>
      <w:r>
        <w:t>三亮三比</w:t>
      </w:r>
      <w:r>
        <w:t>”</w:t>
      </w:r>
      <w:r>
        <w:t>活动）庆祝建党</w:t>
      </w:r>
      <w:r>
        <w:t>100</w:t>
      </w:r>
      <w:r>
        <w:t>周年，展现民企和商协会的良好风貌，不断提高商协会党组织的凝聚力。</w:t>
      </w:r>
    </w:p>
    <w:p w:rsidR="001765F0" w:rsidRDefault="001765F0" w:rsidP="00F03AB7">
      <w:r>
        <w:rPr>
          <w:rFonts w:hint="eastAsia"/>
        </w:rPr>
        <w:t xml:space="preserve">　　三是光彩事业引领。引导商会组织树立“义利兼顾、以义为先”理念，积极履行社会责任。在脱贫攻坚中，我市各级商会组织</w:t>
      </w:r>
      <w:r>
        <w:t>120</w:t>
      </w:r>
      <w:r>
        <w:t>家民企积极参与</w:t>
      </w:r>
      <w:r>
        <w:t>“</w:t>
      </w:r>
      <w:r>
        <w:t>百企帮百村</w:t>
      </w:r>
      <w:r>
        <w:t>”</w:t>
      </w:r>
      <w:r>
        <w:t>活动，帮扶贫困村</w:t>
      </w:r>
      <w:r>
        <w:t>620</w:t>
      </w:r>
      <w:r>
        <w:t>个，精准帮扶贫困群众</w:t>
      </w:r>
      <w:r>
        <w:t>15063</w:t>
      </w:r>
      <w:r>
        <w:t>人，企业投入总金额</w:t>
      </w:r>
      <w:r>
        <w:t>4922</w:t>
      </w:r>
      <w:r>
        <w:t>万元，公益帮扶金额位居全省第一。同时，积极做好东西扶贫协作工作，民企商会累计向重庆奉节、青海祁连捐款捐物</w:t>
      </w:r>
      <w:r>
        <w:t>112</w:t>
      </w:r>
      <w:r>
        <w:t>万余元。新冠肺炎疫情防控中，全市商会会员累计捐款</w:t>
      </w:r>
      <w:r>
        <w:t>1.136</w:t>
      </w:r>
      <w:r>
        <w:t>亿元，在全省行动最早、参与最广，彰显了商会组织的情怀和担当。</w:t>
      </w:r>
    </w:p>
    <w:p w:rsidR="001765F0" w:rsidRDefault="001765F0" w:rsidP="00F03AB7">
      <w:r>
        <w:rPr>
          <w:rFonts w:hint="eastAsia"/>
        </w:rPr>
        <w:t xml:space="preserve">　　实施“改革创新”工程，凝聚最大公约数</w:t>
      </w:r>
    </w:p>
    <w:p w:rsidR="001765F0" w:rsidRDefault="001765F0" w:rsidP="00F03AB7">
      <w:r>
        <w:rPr>
          <w:rFonts w:hint="eastAsia"/>
        </w:rPr>
        <w:t xml:space="preserve">　　近年来，我市先后被省工商联确定为“推进商会依法登记工作”“积极争取政府为商会赋能”、开展工商类行业协会归口工商联管理改革等试点单位。以此为契机，市工商联积极探索经验，推动商会改革。</w:t>
      </w:r>
    </w:p>
    <w:p w:rsidR="001765F0" w:rsidRDefault="001765F0" w:rsidP="00F03AB7">
      <w:r>
        <w:rPr>
          <w:rFonts w:hint="eastAsia"/>
        </w:rPr>
        <w:t xml:space="preserve">　　推进商会依法登记。市工商联联合市民政局、市行政审批局下发《关于滨州市商会协会登记管理工作有关问题的通知》（滨联发〔</w:t>
      </w:r>
      <w:r>
        <w:t>2019</w:t>
      </w:r>
      <w:r>
        <w:t>〕</w:t>
      </w:r>
      <w:r>
        <w:t>11</w:t>
      </w:r>
      <w:r>
        <w:t>号），在全省率先实现乡镇街道商会注册工作有规可循。目前，惠民县、无棣县已实现乡镇街道商会注册全覆盖。博兴县还成立了全省首家村级商会</w:t>
      </w:r>
      <w:r>
        <w:t>——</w:t>
      </w:r>
      <w:r>
        <w:t>李韩小微企业互助商会。</w:t>
      </w:r>
    </w:p>
    <w:p w:rsidR="001765F0" w:rsidRDefault="001765F0" w:rsidP="00F03AB7">
      <w:r>
        <w:rPr>
          <w:rFonts w:hint="eastAsia"/>
        </w:rPr>
        <w:t xml:space="preserve">　　争取政府为商会赋能。在市工商联的帮助下，博兴县金属板业商会积极争取政府赋能，已承接行业运营分析、参与金融风险化解、组织行业自查自纠、参与投资项目论证、承办行业展会、行业自律等六项职能。全国政协副主席、全国工商联主席高云龙在《不断强化行业商会的桥梁纽带作用——解读“板材之乡”博兴的“品牌之策”》上批示：“聚焦主业的样板，县级商会的榜样。”</w:t>
      </w:r>
    </w:p>
    <w:p w:rsidR="001765F0" w:rsidRDefault="001765F0" w:rsidP="00F03AB7">
      <w:r>
        <w:rPr>
          <w:rFonts w:hint="eastAsia"/>
        </w:rPr>
        <w:t xml:space="preserve">　　深化商会改革，试点工商类行业协会归口工商联管理。在市工商联的推动下，我市按照“改革创新、试点先行、循序渐进、规范发展”的原则，对实行直接登记、无业务主管单位的行业协会商会类、科技类、公益慈善类、城乡社区服务类市级社会组织进行分类归口管理，探索建立起登记机关、监管部门、行业管理部门、归口管理部门分工负责的四元管理模式。目前，市工商联已增加服务对象</w:t>
      </w:r>
      <w:r>
        <w:t>18</w:t>
      </w:r>
      <w:r>
        <w:t>家行业协会商会，并建立起商会协会归口管理的</w:t>
      </w:r>
      <w:r>
        <w:t>“1+N”</w:t>
      </w:r>
      <w:r>
        <w:t>工作机制，其经验做法在全国工商联《工商联改革情况》第</w:t>
      </w:r>
      <w:r>
        <w:t>38</w:t>
      </w:r>
      <w:r>
        <w:t>期（总第</w:t>
      </w:r>
      <w:r>
        <w:t>93</w:t>
      </w:r>
      <w:r>
        <w:t>期）得到重点介绍。</w:t>
      </w:r>
    </w:p>
    <w:p w:rsidR="001765F0" w:rsidRDefault="001765F0" w:rsidP="00F03AB7">
      <w:r>
        <w:rPr>
          <w:rFonts w:hint="eastAsia"/>
        </w:rPr>
        <w:t xml:space="preserve">　　实施“培根筑基”工程，画出最大同心圆</w:t>
      </w:r>
    </w:p>
    <w:p w:rsidR="001765F0" w:rsidRDefault="001765F0" w:rsidP="00F03AB7">
      <w:r>
        <w:rPr>
          <w:rFonts w:hint="eastAsia"/>
        </w:rPr>
        <w:t xml:space="preserve">　　我市按照“党建引领促会建、会建发展强党建”的思路，不断提高商会协会党建工作科学化、制度化、规范化水平。由市非公有制经济组织综合党委牵头，</w:t>
      </w:r>
      <w:r>
        <w:t>28</w:t>
      </w:r>
      <w:r>
        <w:t>个商会协会党支部积极参与，建立起</w:t>
      </w:r>
      <w:r>
        <w:t>“1+N”“</w:t>
      </w:r>
      <w:r>
        <w:t>亲商润企</w:t>
      </w:r>
      <w:r>
        <w:t>·</w:t>
      </w:r>
      <w:r>
        <w:t>渤海红</w:t>
      </w:r>
      <w:r>
        <w:t>”</w:t>
      </w:r>
      <w:r>
        <w:t>党建联盟。以党建工作为着力点，通过组织联合、服务联动等，形成</w:t>
      </w:r>
      <w:r>
        <w:t>“</w:t>
      </w:r>
      <w:r>
        <w:t>大联盟、大网格、大党建</w:t>
      </w:r>
      <w:r>
        <w:t>”</w:t>
      </w:r>
      <w:r>
        <w:t>的工作新格局，为经济社会发展凝心聚力。在此基础上，市工商联联合主流媒体开辟</w:t>
      </w:r>
      <w:r>
        <w:t>“</w:t>
      </w:r>
      <w:r>
        <w:t>亲商润企</w:t>
      </w:r>
      <w:r>
        <w:t>·</w:t>
      </w:r>
      <w:r>
        <w:t>党旗红</w:t>
      </w:r>
      <w:r>
        <w:t>”“</w:t>
      </w:r>
      <w:r>
        <w:t>亲商润企</w:t>
      </w:r>
      <w:r>
        <w:t>·</w:t>
      </w:r>
      <w:r>
        <w:t>商会行</w:t>
      </w:r>
      <w:r>
        <w:t>”</w:t>
      </w:r>
      <w:r>
        <w:t>等栏目，集中展示非公有制经济组织党建成果和商会引领行业发展的经验做法。同时，在党建联盟开展</w:t>
      </w:r>
      <w:r>
        <w:t>“</w:t>
      </w:r>
      <w:r>
        <w:t>红色基因传承接</w:t>
      </w:r>
      <w:r>
        <w:rPr>
          <w:rFonts w:hint="eastAsia"/>
        </w:rPr>
        <w:t>力，不忘初心砥砺前行”主题活动，引导非公经济人士“学党史、感党恩、听党话、跟党走”。</w:t>
      </w:r>
    </w:p>
    <w:p w:rsidR="001765F0" w:rsidRDefault="001765F0" w:rsidP="00F03AB7">
      <w:r>
        <w:rPr>
          <w:rFonts w:hint="eastAsia"/>
        </w:rPr>
        <w:t xml:space="preserve">　　为充分发挥工商联对商会组织的指导、引导、服务职能，确保商会发展的正确方向，我市先后制定出台了《滨州市工商联所属商会管理办法》《滨州市工商联驻会领导定期联系走访异地商会制度》，完成起草了《市级领导联系异地商会制度》，对以滨州市工商联为业务主管单位的商会协会、以团体会员身份加入市工商联的商会协会和归口市工商联管理的商会协会进行规范管理。</w:t>
      </w:r>
    </w:p>
    <w:p w:rsidR="001765F0" w:rsidRDefault="001765F0" w:rsidP="00F03AB7">
      <w:pPr>
        <w:ind w:firstLine="420"/>
      </w:pPr>
      <w:r>
        <w:rPr>
          <w:rFonts w:hint="eastAsia"/>
        </w:rPr>
        <w:t>市工商联深入开展“一商会一特色、一支部一亮点”行动，不断增强商会党组织的凝聚力、战斗力，进一步激发了商会活力，推动了商协会工作提质升档。滨州市饭店烹饪餐饮协会被市商务局授权承办全市“稳就业、促消费”饭店餐饮行业技能大赛，被市人事考试中心确定为专项职业能力考点，较好地发挥了行业领军作用。博兴县金属板业商会成为全国首个金属材料行业县级贯标机构和信用评价办事处。有</w:t>
      </w:r>
      <w:r>
        <w:t>3</w:t>
      </w:r>
      <w:r>
        <w:t>家商协会荣获全国工商联系统</w:t>
      </w:r>
      <w:r>
        <w:t>“</w:t>
      </w:r>
      <w:r>
        <w:t>四好商会</w:t>
      </w:r>
      <w:r>
        <w:t>”</w:t>
      </w:r>
      <w:r>
        <w:t>，</w:t>
      </w:r>
      <w:r>
        <w:t>9</w:t>
      </w:r>
      <w:r>
        <w:t>家商协会荣获山东省工商联系统</w:t>
      </w:r>
      <w:r>
        <w:t>“</w:t>
      </w:r>
      <w:r>
        <w:t>四好商会</w:t>
      </w:r>
      <w:r>
        <w:t>”</w:t>
      </w:r>
      <w:r>
        <w:t>。</w:t>
      </w:r>
    </w:p>
    <w:p w:rsidR="001765F0" w:rsidRDefault="001765F0" w:rsidP="00F03AB7">
      <w:pPr>
        <w:ind w:firstLine="420"/>
        <w:jc w:val="right"/>
      </w:pPr>
      <w:r w:rsidRPr="003905D7">
        <w:rPr>
          <w:rFonts w:hint="eastAsia"/>
        </w:rPr>
        <w:t>新浪网</w:t>
      </w:r>
      <w:r>
        <w:rPr>
          <w:rFonts w:hint="eastAsia"/>
        </w:rPr>
        <w:t xml:space="preserve"> 2021-9-14</w:t>
      </w:r>
    </w:p>
    <w:p w:rsidR="001765F0" w:rsidRDefault="001765F0" w:rsidP="002A1AA3">
      <w:pPr>
        <w:sectPr w:rsidR="001765F0" w:rsidSect="002A1AA3">
          <w:type w:val="continuous"/>
          <w:pgSz w:w="11906" w:h="16838"/>
          <w:pgMar w:top="1644" w:right="1236" w:bottom="1418" w:left="1814" w:header="851" w:footer="907" w:gutter="0"/>
          <w:pgNumType w:start="1"/>
          <w:cols w:space="720"/>
          <w:docGrid w:type="lines" w:linePitch="341" w:charSpace="2373"/>
        </w:sectPr>
      </w:pPr>
    </w:p>
    <w:p w:rsidR="008C551E" w:rsidRDefault="008C551E"/>
    <w:sectPr w:rsidR="008C55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65F0"/>
    <w:rsid w:val="001765F0"/>
    <w:rsid w:val="008C55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65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65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Words>
  <Characters>1922</Characters>
  <Application>Microsoft Office Word</Application>
  <DocSecurity>0</DocSecurity>
  <Lines>16</Lines>
  <Paragraphs>4</Paragraphs>
  <ScaleCrop>false</ScaleCrop>
  <Company>Microsoft</Company>
  <LinksUpToDate>false</LinksUpToDate>
  <CharactersWithSpaces>2255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2022-07-18T08:25:00Z</dcterms:created>
</cp:coreProperties>
</file>