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12DA" w:rsidRDefault="00F812DA" w:rsidP="0046706F">
      <w:pPr>
        <w:pStyle w:val="1"/>
      </w:pPr>
      <w:r w:rsidRPr="0046706F">
        <w:rPr>
          <w:rFonts w:hint="eastAsia"/>
        </w:rPr>
        <w:t>巴中市巴州区工商联召开“清廉机关”建设推进会</w:t>
      </w:r>
    </w:p>
    <w:p w:rsidR="00F812DA" w:rsidRDefault="00F812DA" w:rsidP="00F812DA">
      <w:pPr>
        <w:ind w:firstLineChars="200" w:firstLine="420"/>
      </w:pPr>
      <w:r>
        <w:t>5</w:t>
      </w:r>
      <w:r>
        <w:t>月</w:t>
      </w:r>
      <w:r>
        <w:t>7</w:t>
      </w:r>
      <w:r>
        <w:t>日，巴中市巴州区工商联召开</w:t>
      </w:r>
      <w:r>
        <w:t>“</w:t>
      </w:r>
      <w:r>
        <w:t>清廉机关</w:t>
      </w:r>
      <w:r>
        <w:t>”</w:t>
      </w:r>
      <w:r>
        <w:t>建设推进会，传达学习《巴中市工商联践行亲清政商关系实施办法》《巴中市巴州区治理农村大操大办推进移风易俗工作实施方案》等文件精神，研究</w:t>
      </w:r>
      <w:r>
        <w:t>“</w:t>
      </w:r>
      <w:r>
        <w:t>清廉机关</w:t>
      </w:r>
      <w:r>
        <w:t>”</w:t>
      </w:r>
      <w:r>
        <w:t>建设工作。</w:t>
      </w:r>
      <w:r>
        <w:t xml:space="preserve"> </w:t>
      </w:r>
    </w:p>
    <w:p w:rsidR="00F812DA" w:rsidRDefault="00F812DA" w:rsidP="00F812DA">
      <w:pPr>
        <w:ind w:firstLineChars="200" w:firstLine="420"/>
      </w:pPr>
      <w:r>
        <w:rPr>
          <w:rFonts w:hint="eastAsia"/>
        </w:rPr>
        <w:t>会议强调，要坚持政治导向，加强科学理论学习，强化对“清廉机关”建设的认识，把牢正确政治方向，筑牢政治忠诚根基；要坚持目标导向，严格按照“清廉机关”建设方案和任务清单抓好落实；要坚持问题导向，重点围绕民主生活会、机关党建述职评议等查摆出的问题，抓好整改补短；要坚持效果导向，压实班子成员和干部职工工作责任，严实工作作风，迈进机关党建“第一方阵”。</w:t>
      </w:r>
      <w:r>
        <w:t xml:space="preserve"> </w:t>
      </w:r>
    </w:p>
    <w:p w:rsidR="00F812DA" w:rsidRDefault="00F812DA" w:rsidP="00F812DA">
      <w:pPr>
        <w:ind w:firstLineChars="200" w:firstLine="420"/>
      </w:pPr>
      <w:r>
        <w:rPr>
          <w:rFonts w:hint="eastAsia"/>
        </w:rPr>
        <w:t>会议要求，一要在政治上把稳方向，坚定拥护“两个确立”，坚决做到“两个维护”，加强民营经济人士意识形态工作，开展好“喜迎二十大、永远跟党走”系列活动。二要在工作上实干担当，要做有情怀、有激情、有作为的工商联干部，围绕“两个健康”主题，深化“进百企解千难”活动，积极建功招商引资、乡村振兴和文明城市创建工作。三要在廉洁上防微杜“小”，要从小事抓起，从小处管起，从小节做起，亲而有戒、清而有为，严守党纪法规、不逾廉洁底线。</w:t>
      </w:r>
    </w:p>
    <w:p w:rsidR="00F812DA" w:rsidRDefault="00F812DA" w:rsidP="00F812DA">
      <w:pPr>
        <w:ind w:firstLineChars="200" w:firstLine="420"/>
        <w:jc w:val="right"/>
      </w:pPr>
      <w:r w:rsidRPr="0046706F">
        <w:rPr>
          <w:rFonts w:hint="eastAsia"/>
        </w:rPr>
        <w:t>百度</w:t>
      </w:r>
      <w:r w:rsidRPr="0046706F">
        <w:t>2022-05-11</w:t>
      </w:r>
    </w:p>
    <w:p w:rsidR="00F812DA" w:rsidRDefault="00F812DA" w:rsidP="0088792C">
      <w:pPr>
        <w:sectPr w:rsidR="00F812DA" w:rsidSect="0088792C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F1297" w:rsidRDefault="00FF1297"/>
    <w:sectPr w:rsidR="00FF12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812DA"/>
    <w:rsid w:val="00F812DA"/>
    <w:rsid w:val="00FF12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812D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812D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445</Characters>
  <Application>Microsoft Office Word</Application>
  <DocSecurity>0</DocSecurity>
  <Lines>3</Lines>
  <Paragraphs>1</Paragraphs>
  <ScaleCrop>false</ScaleCrop>
  <Company>Win10NeT.COM</Company>
  <LinksUpToDate>false</LinksUpToDate>
  <CharactersWithSpaces>521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2022-07-08T02:18:00Z</dcterms:created>
</cp:coreProperties>
</file>