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67DE" w:rsidRDefault="00DA67DE" w:rsidP="005018AB">
      <w:pPr>
        <w:pStyle w:val="1"/>
      </w:pPr>
      <w:r w:rsidRPr="005018AB">
        <w:rPr>
          <w:rFonts w:hint="eastAsia"/>
        </w:rPr>
        <w:t>苏州昆山市工商联助力民营经济发展</w:t>
      </w:r>
    </w:p>
    <w:p w:rsidR="00DA67DE" w:rsidRDefault="00DA67DE" w:rsidP="00DA67DE">
      <w:pPr>
        <w:ind w:firstLineChars="200" w:firstLine="420"/>
      </w:pPr>
      <w:r>
        <w:rPr>
          <w:rFonts w:hint="eastAsia"/>
        </w:rPr>
        <w:t>党史学习教育开展以来，昆山市工商联结合工作实际，围绕服务“两个健康”工作主题，充分发挥“统战性、经济性、民间性”三性统一特征和密切联系民营经济人士的工作优势，为群众办实事解难题，助力民营经济高质量发展，推动党史学习教育走深走实。</w:t>
      </w:r>
    </w:p>
    <w:p w:rsidR="00DA67DE" w:rsidRDefault="00DA67DE" w:rsidP="00DA67DE">
      <w:pPr>
        <w:ind w:firstLineChars="200" w:firstLine="420"/>
      </w:pPr>
      <w:r>
        <w:rPr>
          <w:rFonts w:hint="eastAsia"/>
        </w:rPr>
        <w:t>拓展载体，创新形式，深化理想信念。昆山市工商联用好用活红色资源，打造“专题课堂”“特色课堂”“实践课堂”三个课堂，不断深化理想信念教育，引导民营经济人士听党话、跟党走。开展党史学习教育专题宣讲</w:t>
      </w:r>
      <w:r>
        <w:t>4</w:t>
      </w:r>
      <w:r>
        <w:t>次、党史故事网络微讲堂</w:t>
      </w:r>
      <w:r>
        <w:t>9</w:t>
      </w:r>
      <w:r>
        <w:t>次，推动党史学习教育走进</w:t>
      </w:r>
      <w:r>
        <w:t>“</w:t>
      </w:r>
      <w:r>
        <w:t>千企百会</w:t>
      </w:r>
      <w:r>
        <w:t>”</w:t>
      </w:r>
      <w:r>
        <w:t>。举办党史知识竞赛，以赛促学、以学促干，让党史知识入脑入心。设置党史分享课堂，鼓励党员通过微视频的方式分享党史故事，宣传革命先烈的感人事迹。开展党史接力朗读活动，增强党史学习教育参与度，引导广大党员坚定理想信念。组织观看《守岛人》《党的儿女》等红色经典电影，</w:t>
      </w:r>
      <w:r>
        <w:rPr>
          <w:rFonts w:hint="eastAsia"/>
        </w:rPr>
        <w:t>激发爱党爱国热情。各商协会党支部组织参观井冈山、遵义会议会址、嘉兴南湖等红色教育基地</w:t>
      </w:r>
      <w:r>
        <w:t>22</w:t>
      </w:r>
      <w:r>
        <w:t>次，赓续共产党人精神血脉。</w:t>
      </w:r>
    </w:p>
    <w:p w:rsidR="00DA67DE" w:rsidRDefault="00DA67DE" w:rsidP="00DA67DE">
      <w:pPr>
        <w:ind w:firstLineChars="200" w:firstLine="420"/>
      </w:pPr>
      <w:r>
        <w:rPr>
          <w:rFonts w:hint="eastAsia"/>
        </w:rPr>
        <w:t>精准发力，办好实事，优化营商环境。昆山市工商联结合</w:t>
      </w:r>
      <w:r>
        <w:t>2021</w:t>
      </w:r>
      <w:r>
        <w:t>年</w:t>
      </w:r>
      <w:r>
        <w:t>“</w:t>
      </w:r>
      <w:r>
        <w:t>招商护商月</w:t>
      </w:r>
      <w:r>
        <w:t>”</w:t>
      </w:r>
      <w:r>
        <w:t>，协助做好市领导挂钩驻点服务</w:t>
      </w:r>
      <w:r>
        <w:t>65</w:t>
      </w:r>
      <w:r>
        <w:t>家重点民营企业走访工作，做好苏州市领导走访昆山市</w:t>
      </w:r>
      <w:r>
        <w:t>146</w:t>
      </w:r>
      <w:r>
        <w:t>家民营企业的意见建议和诉求问题跟踪交办，先后处理走访问题交办单</w:t>
      </w:r>
      <w:r>
        <w:t>8</w:t>
      </w:r>
      <w:r>
        <w:t>批，涉及企业</w:t>
      </w:r>
      <w:r>
        <w:t>74</w:t>
      </w:r>
      <w:r>
        <w:t>家，反映问题及诉求</w:t>
      </w:r>
      <w:r>
        <w:t>99</w:t>
      </w:r>
      <w:r>
        <w:t>条。昆山深化完善</w:t>
      </w:r>
      <w:r>
        <w:t>“1</w:t>
      </w:r>
      <w:r>
        <w:t>（工商联）＋</w:t>
      </w:r>
      <w:r>
        <w:t>N</w:t>
      </w:r>
      <w:r>
        <w:t>（政府部门）</w:t>
      </w:r>
      <w:r>
        <w:t>”</w:t>
      </w:r>
      <w:r>
        <w:t>工作合作机制，联合市法院成立市民营经济法治保障中心和市人民法院民营经济纠纷诉调对接工作室，畅通沟通联系管道。昆山搭建平台聚资源育人才。实施</w:t>
      </w:r>
      <w:r>
        <w:t>“</w:t>
      </w:r>
      <w:r>
        <w:t>昆玉薪传</w:t>
      </w:r>
      <w:r>
        <w:t>”</w:t>
      </w:r>
      <w:r>
        <w:t>新生代企业家挂职培养，首批</w:t>
      </w:r>
      <w:r>
        <w:t>8</w:t>
      </w:r>
      <w:r>
        <w:t>名新生代企业家赴工信局、</w:t>
      </w:r>
      <w:r>
        <w:rPr>
          <w:rFonts w:hint="eastAsia"/>
        </w:rPr>
        <w:t>科技局、农业农村局等</w:t>
      </w:r>
      <w:r>
        <w:t>8</w:t>
      </w:r>
      <w:r>
        <w:t>个单位挂职锻炼。同时，举办昆山市年轻一代企业家商会数字化转型背景下企业管理创新与发展论坛，搭建年轻一代交流学习平台，分享和学习数字化转型成果和经验。</w:t>
      </w:r>
    </w:p>
    <w:p w:rsidR="00DA67DE" w:rsidRDefault="00DA67DE" w:rsidP="00DA67DE">
      <w:pPr>
        <w:ind w:firstLineChars="200" w:firstLine="420"/>
      </w:pPr>
      <w:r>
        <w:rPr>
          <w:rFonts w:hint="eastAsia"/>
        </w:rPr>
        <w:t>同心同力，凝聚共识，强化发展实效。昆山市工商联发挥桥梁纽带和助手作用，推进党史学习教育与商会工作深度融合，切实把学习成果转化为工作实效，不断开创事业发展新局面。昆山高质量做好政协工商联界别大会发言和集体提案工作，收集大会发言材料</w:t>
      </w:r>
      <w:r>
        <w:t>3</w:t>
      </w:r>
      <w:r>
        <w:t>篇，整理集体提案</w:t>
      </w:r>
      <w:r>
        <w:t>5</w:t>
      </w:r>
      <w:r>
        <w:t>件、个人提案</w:t>
      </w:r>
      <w:r>
        <w:t>12</w:t>
      </w:r>
      <w:r>
        <w:t>件，开展工商联参政议政小组活动</w:t>
      </w:r>
      <w:r>
        <w:t>1</w:t>
      </w:r>
      <w:r>
        <w:t>次，有序推动民营企业家政治参与，为助推高质量发展积极献策。昆山认真落实《关于促进工商联所属商会改革和发展的实施办法》，探索建立所属商协会考核管理办法，引导商会不断健全和完善管理体系，发挥特色优势，提升商会活力，大力推</w:t>
      </w:r>
      <w:r>
        <w:rPr>
          <w:rFonts w:hint="eastAsia"/>
        </w:rPr>
        <w:t>进所属商会高水平建设。同时，昆山积极融入长三角一体化发展，努力促成“青嘉昆”工商联融合发展恳谈会，加强与青浦、嘉定等工商联的联系，在产业、人才、技术、信息等方面强化沟通，推动上海优质资源进入昆山、服务昆山、发展昆山。</w:t>
      </w:r>
    </w:p>
    <w:p w:rsidR="00DA67DE" w:rsidRDefault="00DA67DE" w:rsidP="005018AB">
      <w:pPr>
        <w:jc w:val="right"/>
      </w:pPr>
      <w:r>
        <w:rPr>
          <w:rFonts w:hint="eastAsia"/>
        </w:rPr>
        <w:t>腾讯网</w:t>
      </w:r>
      <w:r>
        <w:rPr>
          <w:rFonts w:hint="eastAsia"/>
        </w:rPr>
        <w:t xml:space="preserve"> 2022-1-30</w:t>
      </w:r>
    </w:p>
    <w:p w:rsidR="00DA67DE" w:rsidRDefault="00DA67DE" w:rsidP="007033C6">
      <w:pPr>
        <w:sectPr w:rsidR="00DA67DE" w:rsidSect="007033C6">
          <w:type w:val="continuous"/>
          <w:pgSz w:w="11906" w:h="16838"/>
          <w:pgMar w:top="1644" w:right="1236" w:bottom="1418" w:left="1814" w:header="851" w:footer="907" w:gutter="0"/>
          <w:pgNumType w:start="1"/>
          <w:cols w:space="720"/>
          <w:docGrid w:type="lines" w:linePitch="341" w:charSpace="2373"/>
        </w:sectPr>
      </w:pPr>
    </w:p>
    <w:p w:rsidR="00AC7D57" w:rsidRDefault="00AC7D57"/>
    <w:sectPr w:rsidR="00AC7D5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A67DE"/>
    <w:rsid w:val="00AC7D57"/>
    <w:rsid w:val="00DA67D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A67D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A67D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174</Words>
  <Characters>995</Characters>
  <Application>Microsoft Office Word</Application>
  <DocSecurity>0</DocSecurity>
  <Lines>8</Lines>
  <Paragraphs>2</Paragraphs>
  <ScaleCrop>false</ScaleCrop>
  <Company>Microsoft</Company>
  <LinksUpToDate>false</LinksUpToDate>
  <CharactersWithSpaces>1167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2022-07-18T09:41:00Z</dcterms:created>
</cp:coreProperties>
</file>