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00C9" w:rsidRDefault="000900C9" w:rsidP="009551A5">
      <w:pPr>
        <w:pStyle w:val="1"/>
      </w:pPr>
      <w:r w:rsidRPr="009551A5">
        <w:rPr>
          <w:rFonts w:hint="eastAsia"/>
        </w:rPr>
        <w:t>昆明市工商联：深耕服务助力民营经济高质量发展</w:t>
      </w:r>
    </w:p>
    <w:p w:rsidR="000900C9" w:rsidRDefault="000900C9" w:rsidP="000900C9">
      <w:pPr>
        <w:ind w:firstLineChars="200" w:firstLine="420"/>
      </w:pPr>
      <w:r>
        <w:rPr>
          <w:rFonts w:hint="eastAsia"/>
        </w:rPr>
        <w:t>近日，昆明市工商联（总商会）十二届四次执委会在昆明市召开，会上，昆明市政协副主席、市工商联主席董林指出，昆明市工商联坚持政治建会、团结立会、服务兴会、改革强会，牢牢把握“两个健康”工作主题，狠抓各项工作落实。今后一段时期，昆明市工商联将把工作重点放在落实“六稳”“六保”决策部署上来，把助力市场主体稳经营、促增长放在突出位置，引导民营企业家稳定预期、坚定信心，加快高质量发展，自觉做爱国敬业、守法经营、创业创新、回报社会的典范，为建设区域性国际中心城市贡献民营经济力量。</w:t>
      </w:r>
    </w:p>
    <w:p w:rsidR="000900C9" w:rsidRDefault="000900C9" w:rsidP="000900C9">
      <w:pPr>
        <w:ind w:firstLineChars="200" w:firstLine="420"/>
      </w:pPr>
      <w:r>
        <w:rPr>
          <w:rFonts w:hint="eastAsia"/>
        </w:rPr>
        <w:t>服务在精耕细作中彰显力量</w:t>
      </w:r>
    </w:p>
    <w:p w:rsidR="000900C9" w:rsidRDefault="000900C9" w:rsidP="000900C9">
      <w:pPr>
        <w:ind w:firstLineChars="200" w:firstLine="420"/>
      </w:pPr>
      <w:r>
        <w:t>2019</w:t>
      </w:r>
      <w:r>
        <w:t>年以来，昆明市工商联牢牢把握</w:t>
      </w:r>
      <w:r>
        <w:t>“</w:t>
      </w:r>
      <w:r>
        <w:t>两个健康</w:t>
      </w:r>
      <w:r>
        <w:t>”</w:t>
      </w:r>
      <w:r>
        <w:t>工作主题，狠抓各项工作落实。</w:t>
      </w:r>
    </w:p>
    <w:p w:rsidR="000900C9" w:rsidRDefault="000900C9" w:rsidP="000900C9">
      <w:pPr>
        <w:ind w:firstLineChars="200" w:firstLine="420"/>
      </w:pPr>
      <w:r>
        <w:rPr>
          <w:rFonts w:hint="eastAsia"/>
        </w:rPr>
        <w:t>强化政治引领，共同思想政治基础更加牢固。在理想信念教育持续深化方面，深入开展以“守法诚信经营、坚定发展信心”为主题的理想信念教育活动，不断增进对中国共产党和中国特色社会主义的政治认同、思想认同、情感认同。在教育培训广泛开展方面，举办各类培训班共</w:t>
      </w:r>
      <w:r>
        <w:t>16</w:t>
      </w:r>
      <w:r>
        <w:t>期，累计培训民营经济人士和工商联干部</w:t>
      </w:r>
      <w:r>
        <w:t>2300</w:t>
      </w:r>
      <w:r>
        <w:t>余人次。在宣传引导加强方面，积极加强与中华工商时报等媒体对接，多角度、全方位加大对优秀民营企业家和企业品牌的宣传。</w:t>
      </w:r>
    </w:p>
    <w:p w:rsidR="000900C9" w:rsidRDefault="000900C9" w:rsidP="000900C9">
      <w:pPr>
        <w:ind w:firstLineChars="200" w:firstLine="420"/>
      </w:pPr>
      <w:r>
        <w:rPr>
          <w:rFonts w:hint="eastAsia"/>
        </w:rPr>
        <w:t>积极履职尽责，建言经济社会发展更富成效。在调查研究成果丰硕方面，突出重点调研，对《昆明市民营经济发展现状调查研究》等</w:t>
      </w:r>
      <w:r>
        <w:t>3</w:t>
      </w:r>
      <w:r>
        <w:t>个重点课题开展深入调查研究，积极推动调研成果应用转化，所提出的意见建议在《昆明市进一步提升营商环境的实施意见》《昆明市关于促进民营经济高质量发展的实施意见》《昆明市提升营商环境十大行动》方案制定中均被采纳。在抗击疫情期间，通过调研形成了《关于昆明市部分食品、药品企业生产经营面临困难的报告》等一批调查报告。在亲清政商关系构建方面，为民营企业发展积极作为，靠前服务。推动《昆明市构建亲清政商关系行</w:t>
      </w:r>
      <w:r>
        <w:rPr>
          <w:rFonts w:hint="eastAsia"/>
        </w:rPr>
        <w:t>为清单》列入市委督办事项。</w:t>
      </w:r>
    </w:p>
    <w:p w:rsidR="000900C9" w:rsidRDefault="000900C9" w:rsidP="000900C9">
      <w:pPr>
        <w:ind w:firstLineChars="200" w:firstLine="420"/>
      </w:pPr>
      <w:r>
        <w:rPr>
          <w:rFonts w:hint="eastAsia"/>
        </w:rPr>
        <w:t>实施精准服务，助推民营经济高质量发展更有力度。在银政企合作破解融资难题方面，深化金融机构与商会、企业战略合作机制，专项调研《昆明市民营企业融资环境分析对策研究》提出破解民企融资难的意见建议。昆明市工商联向金融机构推荐</w:t>
      </w:r>
      <w:r>
        <w:t>1233</w:t>
      </w:r>
      <w:r>
        <w:t>家餐饮企业获得融资授信</w:t>
      </w:r>
      <w:r>
        <w:t>3.37</w:t>
      </w:r>
      <w:r>
        <w:t>亿元。在招商引资引智落地见效方面，联合联动相关部门，举办</w:t>
      </w:r>
      <w:r>
        <w:t>“</w:t>
      </w:r>
      <w:r>
        <w:t>春融同心</w:t>
      </w:r>
      <w:r>
        <w:t>·</w:t>
      </w:r>
      <w:r>
        <w:t>招商引智昆明行</w:t>
      </w:r>
      <w:r>
        <w:t>”</w:t>
      </w:r>
      <w:r>
        <w:t>进县区、进商会、进外埠活动</w:t>
      </w:r>
      <w:r>
        <w:t>19</w:t>
      </w:r>
      <w:r>
        <w:t>站，其中宜良站签约招商引资项目</w:t>
      </w:r>
      <w:r>
        <w:t>16</w:t>
      </w:r>
      <w:r>
        <w:t>个，投资总额达</w:t>
      </w:r>
      <w:r>
        <w:t>41.7</w:t>
      </w:r>
      <w:r>
        <w:t>亿元，安宁站签约项目</w:t>
      </w:r>
      <w:r>
        <w:t>9</w:t>
      </w:r>
      <w:r>
        <w:t>个，投资总额</w:t>
      </w:r>
      <w:r>
        <w:t>80</w:t>
      </w:r>
      <w:r>
        <w:t>多亿元。在法治化营商环境推进方面，开展</w:t>
      </w:r>
      <w:r>
        <w:t>“</w:t>
      </w:r>
      <w:r>
        <w:t>法律三进</w:t>
      </w:r>
      <w:r>
        <w:t>”</w:t>
      </w:r>
      <w:r>
        <w:rPr>
          <w:rFonts w:hint="eastAsia"/>
        </w:rPr>
        <w:t>培训，健全法律服务体系，在昆明市工商联建立了法院、检察院、公安局服务民营企业工作站。受理并协调解决了潼南商会等企业反映的相关问题</w:t>
      </w:r>
      <w:r>
        <w:t>20</w:t>
      </w:r>
      <w:r>
        <w:t>余件。</w:t>
      </w:r>
    </w:p>
    <w:p w:rsidR="000900C9" w:rsidRDefault="000900C9" w:rsidP="000900C9">
      <w:pPr>
        <w:ind w:firstLineChars="200" w:firstLine="420"/>
      </w:pPr>
      <w:r>
        <w:rPr>
          <w:rFonts w:hint="eastAsia"/>
        </w:rPr>
        <w:t>弘扬光彩精神，民营企业家勇担社会责任更为自觉。在创新模式助力脱贫攻坚方面，发挥消费扶贫对脱贫攻坚的拉动作用，在昆明市建成消费扶贫示范点</w:t>
      </w:r>
      <w:r>
        <w:t>6</w:t>
      </w:r>
      <w:r>
        <w:t>个，推进教育扶贫，</w:t>
      </w:r>
      <w:r>
        <w:t>2019</w:t>
      </w:r>
      <w:r>
        <w:t>年以来，通过昆明市光促会开展活动</w:t>
      </w:r>
      <w:r>
        <w:t>15</w:t>
      </w:r>
      <w:r>
        <w:t>场，捐款捐物价值</w:t>
      </w:r>
      <w:r>
        <w:t>380</w:t>
      </w:r>
      <w:r>
        <w:t>余万元。在</w:t>
      </w:r>
      <w:r>
        <w:t>“</w:t>
      </w:r>
      <w:r>
        <w:t>万企帮万村</w:t>
      </w:r>
      <w:r>
        <w:t>”</w:t>
      </w:r>
      <w:r>
        <w:t>精准扶贫持续推进方面，截至目前，已有</w:t>
      </w:r>
      <w:r>
        <w:t>282</w:t>
      </w:r>
      <w:r>
        <w:t>家民营企业、驻昆商会参与</w:t>
      </w:r>
      <w:r>
        <w:t>“</w:t>
      </w:r>
      <w:r>
        <w:t>万企帮万村</w:t>
      </w:r>
      <w:r>
        <w:t>”</w:t>
      </w:r>
      <w:r>
        <w:t>精准扶贫行动，投入帮扶资金</w:t>
      </w:r>
      <w:r>
        <w:t>1.07</w:t>
      </w:r>
      <w:r>
        <w:t>亿元，帮扶贫困村</w:t>
      </w:r>
      <w:r>
        <w:t>355</w:t>
      </w:r>
      <w:r>
        <w:t>个，受益贫困群众</w:t>
      </w:r>
      <w:r>
        <w:t>11</w:t>
      </w:r>
      <w:r>
        <w:t>万余人。在全面助力疫情防控和复工复产方面，据不完全统计，全市</w:t>
      </w:r>
      <w:r>
        <w:t>1200</w:t>
      </w:r>
      <w:r>
        <w:t>余家民营企业及</w:t>
      </w:r>
      <w:r>
        <w:t>50</w:t>
      </w:r>
      <w:r>
        <w:t>余家商会通过各种渠道捐款捐</w:t>
      </w:r>
      <w:r>
        <w:rPr>
          <w:rFonts w:hint="eastAsia"/>
        </w:rPr>
        <w:t>物合计</w:t>
      </w:r>
      <w:r>
        <w:t>8620</w:t>
      </w:r>
      <w:r>
        <w:t>余万元，各商场、市场减免商户租金</w:t>
      </w:r>
      <w:r>
        <w:t>1.67</w:t>
      </w:r>
      <w:r>
        <w:t>亿元。</w:t>
      </w:r>
    </w:p>
    <w:p w:rsidR="000900C9" w:rsidRDefault="000900C9" w:rsidP="000900C9">
      <w:pPr>
        <w:ind w:firstLineChars="200" w:firstLine="420"/>
      </w:pPr>
      <w:r>
        <w:rPr>
          <w:rFonts w:hint="eastAsia"/>
        </w:rPr>
        <w:t>持续深化改革，工商联工作基础更加巩固。在工商联组织建设不断夯实方面，扎实开展“五好”县级工商联创建，深入开展“不忘初心、牢记使命”主题教育，昆明市工商联自身建设迈上新台阶。在商会改革发展制度化规范化方面，出台《昆明市关于促进工商联所属商会改革和发展的实施意见》，规范所属商会换届工作程序。在商会党建形成了“昆明经验”方面，以提高两个覆盖、提升组织力为重点，明确要求把党的建设工作写入商会章程，为开展党建工作提供制度保障，并开展党支部规范化建设达标创建工作。</w:t>
      </w:r>
    </w:p>
    <w:p w:rsidR="000900C9" w:rsidRDefault="000900C9" w:rsidP="000900C9">
      <w:pPr>
        <w:ind w:firstLineChars="200" w:firstLine="420"/>
      </w:pPr>
      <w:r>
        <w:rPr>
          <w:rFonts w:hint="eastAsia"/>
        </w:rPr>
        <w:t>提升服务助推“六稳”“六保”</w:t>
      </w:r>
    </w:p>
    <w:p w:rsidR="000900C9" w:rsidRDefault="000900C9" w:rsidP="000900C9">
      <w:pPr>
        <w:ind w:firstLineChars="200" w:firstLine="420"/>
      </w:pPr>
      <w:r>
        <w:rPr>
          <w:rFonts w:hint="eastAsia"/>
        </w:rPr>
        <w:t>今后一个时期，昆明市工商联将全面落实加强新时代民营经济统战工作和营造更好发展环境支持民营企业改革发展的重要部署，把工作重点放在落实“六稳”“六保”决策部署上来。</w:t>
      </w:r>
    </w:p>
    <w:p w:rsidR="000900C9" w:rsidRDefault="000900C9" w:rsidP="000900C9">
      <w:pPr>
        <w:ind w:firstLineChars="200" w:firstLine="420"/>
      </w:pPr>
      <w:r>
        <w:rPr>
          <w:rFonts w:hint="eastAsia"/>
        </w:rPr>
        <w:t>突出政治引领，唱响“春融同心”主题曲，做好新时代民营经济统战工作。将加强思想政治建设，广泛凝聚民营经济力量、强化商会党建抓手，发挥政治引领作用、深化理想信念教育，服务引导民营企业家健康成长、加大宣传工作力度，强化示范引领和舆论引导、聚焦“春融同心”品牌，切实增强活动实效。</w:t>
      </w:r>
    </w:p>
    <w:p w:rsidR="000900C9" w:rsidRDefault="000900C9" w:rsidP="000900C9">
      <w:pPr>
        <w:ind w:firstLineChars="200" w:firstLine="420"/>
      </w:pPr>
      <w:r>
        <w:rPr>
          <w:rFonts w:hint="eastAsia"/>
        </w:rPr>
        <w:t>突出精准服务，助力优化营商环境，支持引导民营企业改革发展。将发挥法律服务平台功能、推动构建法治化营商环境，发挥桥梁纽带作用、推动构建亲清政商关系，深化经济服务、推动民营经济高质量发展。</w:t>
      </w:r>
    </w:p>
    <w:p w:rsidR="000900C9" w:rsidRDefault="000900C9" w:rsidP="000900C9">
      <w:pPr>
        <w:ind w:firstLineChars="200" w:firstLine="420"/>
      </w:pPr>
      <w:r>
        <w:rPr>
          <w:rFonts w:hint="eastAsia"/>
        </w:rPr>
        <w:t>突出围绕中心，切实履职尽责，充分发挥工商联在国家治理体系中的作用。将切实履行职能、助力昆明市经济社会发展，积极参与“三大攻坚战”、彰显民营经济社会责任。</w:t>
      </w:r>
    </w:p>
    <w:p w:rsidR="000900C9" w:rsidRDefault="000900C9" w:rsidP="000900C9">
      <w:pPr>
        <w:ind w:firstLineChars="200" w:firstLine="420"/>
      </w:pPr>
      <w:r>
        <w:rPr>
          <w:rFonts w:hint="eastAsia"/>
        </w:rPr>
        <w:t>突出改革发展，加强工商联组织建设，着力提升工商联自身建设水平。将优做强商会、扩大覆盖面和影响力，将凝聚上下合力、增强工商联组织整体工作效能，将推动“一制四化”、加强工商联机关自身建设。“一制”是要建立健全工作目标责任制，“四化”是要推动工商联工作人本化、项目化、精准化、品牌化，思想引领、政治引导要坚持人本化，不能“见物不见人”。要以党的政治建设为统领，持续巩固深化“不忘初心、牢记使命”主题教育成果，激励工商联干部职工在新时代有新担当新作为，打造学习型、服务型、创新型、实干型的模范机关。</w:t>
      </w:r>
    </w:p>
    <w:p w:rsidR="000900C9" w:rsidRDefault="000900C9" w:rsidP="000900C9">
      <w:pPr>
        <w:ind w:firstLineChars="200" w:firstLine="420"/>
        <w:jc w:val="right"/>
      </w:pPr>
      <w:r w:rsidRPr="009551A5">
        <w:rPr>
          <w:rFonts w:hint="eastAsia"/>
        </w:rPr>
        <w:t>光明网</w:t>
      </w:r>
      <w:r w:rsidRPr="009551A5">
        <w:t>2020-10-19</w:t>
      </w:r>
    </w:p>
    <w:p w:rsidR="000900C9" w:rsidRDefault="000900C9" w:rsidP="00437FE8">
      <w:pPr>
        <w:sectPr w:rsidR="000900C9" w:rsidSect="00437FE8">
          <w:type w:val="continuous"/>
          <w:pgSz w:w="11906" w:h="16838"/>
          <w:pgMar w:top="1644" w:right="1236" w:bottom="1418" w:left="1814" w:header="851" w:footer="907" w:gutter="0"/>
          <w:pgNumType w:start="1"/>
          <w:cols w:space="720"/>
          <w:docGrid w:type="lines" w:linePitch="341" w:charSpace="2373"/>
        </w:sectPr>
      </w:pPr>
    </w:p>
    <w:p w:rsidR="002C3FF0" w:rsidRDefault="002C3FF0"/>
    <w:sectPr w:rsidR="002C3FF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900C9"/>
    <w:rsid w:val="000900C9"/>
    <w:rsid w:val="002C3FF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900C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900C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342</Words>
  <Characters>1950</Characters>
  <Application>Microsoft Office Word</Application>
  <DocSecurity>0</DocSecurity>
  <Lines>16</Lines>
  <Paragraphs>4</Paragraphs>
  <ScaleCrop>false</ScaleCrop>
  <Company>Sky123.Org</Company>
  <LinksUpToDate>false</LinksUpToDate>
  <CharactersWithSpaces>2288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2022-08-16T01:35:00Z</dcterms:created>
</cp:coreProperties>
</file>