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B21" w:rsidRDefault="00501B21" w:rsidP="00D40436">
      <w:pPr>
        <w:pStyle w:val="1"/>
        <w:rPr>
          <w:rFonts w:hint="eastAsia"/>
        </w:rPr>
      </w:pPr>
      <w:r w:rsidRPr="00D40436">
        <w:rPr>
          <w:rFonts w:hint="eastAsia"/>
        </w:rPr>
        <w:t>浦东新区工商联：巧用“加减乘除”</w:t>
      </w:r>
      <w:r w:rsidRPr="00D40436">
        <w:t xml:space="preserve"> 推动</w:t>
      </w:r>
      <w:r w:rsidRPr="00D40436">
        <w:t>“</w:t>
      </w:r>
      <w:r w:rsidRPr="00D40436">
        <w:t>四史</w:t>
      </w:r>
      <w:r w:rsidRPr="00D40436">
        <w:t>”</w:t>
      </w:r>
      <w:r w:rsidRPr="00D40436">
        <w:t>学习教育走深落细</w:t>
      </w:r>
    </w:p>
    <w:p w:rsidR="00501B21" w:rsidRDefault="00501B21" w:rsidP="00501B21">
      <w:pPr>
        <w:ind w:firstLineChars="200" w:firstLine="420"/>
      </w:pPr>
      <w:r>
        <w:rPr>
          <w:rFonts w:hint="eastAsia"/>
        </w:rPr>
        <w:t>历史是最好的教科书，也是最好的清醒剂。从历史中汲取智慧和力量，是我们党的优良传统。按照市委、区委</w:t>
      </w:r>
      <w:r>
        <w:t xml:space="preserve"> “</w:t>
      </w:r>
      <w:r>
        <w:t>四史</w:t>
      </w:r>
      <w:r>
        <w:t>”</w:t>
      </w:r>
      <w:r>
        <w:t>学习教育的有关部署要求，浦东新区工商联积极制定运用</w:t>
      </w:r>
      <w:r>
        <w:t>“</w:t>
      </w:r>
      <w:r>
        <w:t>加减乘除</w:t>
      </w:r>
      <w:r>
        <w:t>”</w:t>
      </w:r>
      <w:r>
        <w:t>四法，建立健全</w:t>
      </w:r>
      <w:r>
        <w:t>“</w:t>
      </w:r>
      <w:r>
        <w:t>不忘初心、牢记使命</w:t>
      </w:r>
      <w:r>
        <w:t>”</w:t>
      </w:r>
      <w:r>
        <w:t>长效机制，掀起</w:t>
      </w:r>
      <w:r>
        <w:t>“</w:t>
      </w:r>
      <w:r>
        <w:t>四史</w:t>
      </w:r>
      <w:r>
        <w:t>”</w:t>
      </w:r>
      <w:r>
        <w:t>学习教育的热潮。</w:t>
      </w:r>
    </w:p>
    <w:p w:rsidR="00501B21" w:rsidRDefault="00501B21" w:rsidP="00501B21">
      <w:pPr>
        <w:ind w:firstLineChars="200" w:firstLine="420"/>
      </w:pPr>
      <w:r>
        <w:rPr>
          <w:rFonts w:hint="eastAsia"/>
        </w:rPr>
        <w:t>运用“加法”，增加的是使命担当</w:t>
      </w:r>
    </w:p>
    <w:p w:rsidR="00501B21" w:rsidRDefault="00501B21" w:rsidP="00501B21">
      <w:pPr>
        <w:ind w:firstLineChars="200" w:firstLine="420"/>
      </w:pPr>
      <w:r>
        <w:rPr>
          <w:rFonts w:hint="eastAsia"/>
        </w:rPr>
        <w:t>教育引导党员干部深刻认识学习“四史”的重大意义，身上必须肩负的使命、担当，把思想和行动统一到贯彻落实党中央、市委、区委的决策部署上来。联防联控战疫情。新冠肺炎疫情发生以来，区工商联把战斗堡垒建在疫情防控最前线，成立防控新冠肺炎机关干部应急志愿服务工作组，举办“把初心落在行动上、把使命担在肩膀上”志愿服务活动，发动党员干部分</w:t>
      </w:r>
      <w:r>
        <w:t>2</w:t>
      </w:r>
      <w:r>
        <w:t>批次参加疫情防控东岸滨江</w:t>
      </w:r>
      <w:r>
        <w:t>“</w:t>
      </w:r>
      <w:r>
        <w:t>守门员</w:t>
      </w:r>
      <w:r>
        <w:t>”</w:t>
      </w:r>
      <w:r>
        <w:t>等志愿服务，</w:t>
      </w:r>
      <w:r>
        <w:t>4</w:t>
      </w:r>
      <w:r>
        <w:t>位党员同志舍小家、为大家，先后投身浦东集中医学隔离点的志愿服务，全力在</w:t>
      </w:r>
      <w:r>
        <w:t>“</w:t>
      </w:r>
      <w:r>
        <w:t>大战</w:t>
      </w:r>
      <w:r>
        <w:t>”</w:t>
      </w:r>
      <w:r>
        <w:t>中践行初心使命、在</w:t>
      </w:r>
      <w:r>
        <w:t>“</w:t>
      </w:r>
      <w:r>
        <w:t>大考</w:t>
      </w:r>
      <w:r>
        <w:t>”</w:t>
      </w:r>
      <w:r>
        <w:t>中交出合格答卷；复工复产担使命</w:t>
      </w:r>
      <w:r>
        <w:rPr>
          <w:rFonts w:hint="eastAsia"/>
        </w:rPr>
        <w:t>。广泛动员收到抗疫捐款</w:t>
      </w:r>
      <w:r>
        <w:t>841</w:t>
      </w:r>
      <w:r>
        <w:t>万余元，其中首批资金</w:t>
      </w:r>
      <w:r>
        <w:t>502</w:t>
      </w:r>
      <w:r>
        <w:t>万余元全部捐赠上海市慈善基金会定向用于湖北地区抗疫，第二批资金</w:t>
      </w:r>
      <w:r>
        <w:t>338</w:t>
      </w:r>
      <w:r>
        <w:t>万余元由上海市慈善基金会浦东代表机构采购医用口罩等抗疫物资用于支持浦东基层一线抗疫工作及民营企业的复工复产；区工商联与区人社局积极践行双方共同签署的服务民营企业备忘录，开启</w:t>
      </w:r>
      <w:r>
        <w:t>“</w:t>
      </w:r>
      <w:r>
        <w:t>云上</w:t>
      </w:r>
      <w:r>
        <w:t>”</w:t>
      </w:r>
      <w:r>
        <w:t>招聘，东方希望集团、上海黎峰保安服务集团等</w:t>
      </w:r>
      <w:r>
        <w:t>39</w:t>
      </w:r>
      <w:r>
        <w:t>家执常委及会员企业在线上推出了</w:t>
      </w:r>
      <w:r>
        <w:t>112</w:t>
      </w:r>
      <w:r>
        <w:t>个岗位，招聘人数达</w:t>
      </w:r>
      <w:r>
        <w:t>400</w:t>
      </w:r>
      <w:r>
        <w:t>余人，全力缓解用工难、招工难问题。</w:t>
      </w:r>
    </w:p>
    <w:p w:rsidR="00501B21" w:rsidRDefault="00501B21" w:rsidP="00501B21">
      <w:pPr>
        <w:ind w:firstLineChars="200" w:firstLine="420"/>
      </w:pPr>
      <w:r>
        <w:rPr>
          <w:rFonts w:hint="eastAsia"/>
        </w:rPr>
        <w:t>运用“减法”，减去的是形式主义</w:t>
      </w:r>
    </w:p>
    <w:p w:rsidR="00501B21" w:rsidRDefault="00501B21" w:rsidP="00501B21">
      <w:pPr>
        <w:ind w:firstLineChars="200" w:firstLine="420"/>
      </w:pPr>
      <w:r>
        <w:rPr>
          <w:rFonts w:hint="eastAsia"/>
        </w:rPr>
        <w:t>把“实”字贯穿“四史”学习教育的始终，力戒形式主义、官僚主义作风。用好专有平台“送学”。线下举办六届六次执委会暨民营企业发展论坛，贯彻落实十九届四中全会精神和浦东“两会”精神，提振企业发展信心；借助所属商会片区会议，特邀上海政法学院章友德教授作题为《新中国疫情防控史与推进国家治理体系和治理能力现代化》的专题报告，坚定“中国之治”的制度自信。线上通过“云商会”和“浦东工商联”微信公众号等“指尖”平台，突破时空局限，为机关党员干部和民营经济人士第一时间学习“四史”和方针政策提供条件。用好调研机制“促学”。联合市工商联机关部室支部、邀请高东镇、高桥镇、三林镇、上钢新村街道等街镇商会、星月公司等民营企业党组织走进</w:t>
      </w:r>
      <w:r>
        <w:t xml:space="preserve"> “</w:t>
      </w:r>
      <w:r>
        <w:t>两弹一星</w:t>
      </w:r>
      <w:r>
        <w:t>”</w:t>
      </w:r>
      <w:r>
        <w:t>爱国主义教育基地、新区党建服务中心等，在实地参观中仔细体味革命先辈人物光辉历史、故事背后蕴含的精神内涵；以联合团区委举办首届</w:t>
      </w:r>
      <w:r>
        <w:t>“</w:t>
      </w:r>
      <w:r>
        <w:t>浦东新区优秀青年企业家</w:t>
      </w:r>
      <w:r>
        <w:t>”</w:t>
      </w:r>
      <w:r>
        <w:t>寻访活动、与民营经济代表人士谈心谈话等活动为契机，在调研走访中认真收集、积极搭建平台协调解决民营企业的急难愁盼问题，努力实现</w:t>
      </w:r>
      <w:r>
        <w:t>“</w:t>
      </w:r>
      <w:r>
        <w:t>思想有震动、心灵有触动、实践有行动、工作有推动</w:t>
      </w:r>
      <w:r>
        <w:t>”</w:t>
      </w:r>
      <w:r>
        <w:t>，真正把</w:t>
      </w:r>
      <w:r>
        <w:t>“</w:t>
      </w:r>
      <w:r>
        <w:t>四史</w:t>
      </w:r>
      <w:r>
        <w:t>”</w:t>
      </w:r>
      <w:r>
        <w:t>学习教育转化为解难题、促改革、谋发展的驱动力。</w:t>
      </w:r>
    </w:p>
    <w:p w:rsidR="00501B21" w:rsidRDefault="00501B21" w:rsidP="00501B21">
      <w:pPr>
        <w:ind w:firstLineChars="200" w:firstLine="420"/>
      </w:pPr>
      <w:r>
        <w:rPr>
          <w:rFonts w:hint="eastAsia"/>
        </w:rPr>
        <w:t>运用“乘法”，乘上的是服务赋能企业</w:t>
      </w:r>
    </w:p>
    <w:p w:rsidR="00501B21" w:rsidRDefault="00501B21" w:rsidP="00501B21">
      <w:pPr>
        <w:ind w:firstLineChars="200" w:firstLine="420"/>
      </w:pPr>
      <w:r>
        <w:rPr>
          <w:rFonts w:hint="eastAsia"/>
        </w:rPr>
        <w:t>运用金融服务合作社等现有平台，搭建启用“政会银企”四方合作机制、市人大常委会基层立法联系点等新平台，从“物理整合”升级为“化学融合”，不但能更好学习“四史”，更能扩大民营经济人士有效参与度、覆盖面，“四史”学习教育“鲜活性”得以彰显，达到学习教育成果的“倍数效应”。金融服务有机制。与区发改委、区金融局联合主办“浦东新区信用赋能助力企业发展大会”，推动实施信用赋能助力企业“八大专项行动”，发出“以诚兴业、以责担当，倍增发展、保障就业”倡议；深化落实与区财政局签署的备忘录，推动建立“政会银企”四方长效合作机制，建立中小微民业政策性融资担保企业白名单，为</w:t>
      </w:r>
      <w:r>
        <w:t>18</w:t>
      </w:r>
      <w:r>
        <w:t>家执常委企业提供贷款</w:t>
      </w:r>
      <w:r>
        <w:t>24.21</w:t>
      </w:r>
      <w:r>
        <w:t>亿元，协调贷款展期</w:t>
      </w:r>
      <w:r>
        <w:t>6950</w:t>
      </w:r>
      <w:r>
        <w:t>万元，通过问需对接</w:t>
      </w:r>
      <w:r>
        <w:t>119</w:t>
      </w:r>
      <w:r>
        <w:t>家民营企业，提供政策担保贷款</w:t>
      </w:r>
      <w:r>
        <w:t>1.14</w:t>
      </w:r>
      <w:r>
        <w:t>亿元。法律服务有渠道。充分发挥联系民营企业的桥梁纽带作用，与</w:t>
      </w:r>
      <w:r>
        <w:t>“</w:t>
      </w:r>
      <w:r>
        <w:t>四史</w:t>
      </w:r>
      <w:r>
        <w:t>”</w:t>
      </w:r>
      <w:r>
        <w:t>学习教育紧密结合并创新服务企业方式，开启浦东民营经济领域</w:t>
      </w:r>
      <w:r>
        <w:t>“</w:t>
      </w:r>
      <w:r>
        <w:t>接地气、察民情、聚民智</w:t>
      </w:r>
      <w:r>
        <w:t>”</w:t>
      </w:r>
      <w:r>
        <w:t>直通车。众多民营企业家通过座谈会、现场调研等形式研讨《上海市促进中小企业发展条例（修订草案）》，围绕企业融资的便利、信用数据的应用、营商环境的优化、企业的差别化支持、银行风控体系的调整等方面提出的</w:t>
      </w:r>
      <w:r>
        <w:t>5</w:t>
      </w:r>
      <w:r>
        <w:t>条意见（建议）被上海市人大采纳，成为民营经济人士参与立法、参政议政的典型案例。</w:t>
      </w:r>
    </w:p>
    <w:p w:rsidR="00501B21" w:rsidRDefault="00501B21" w:rsidP="00501B21">
      <w:pPr>
        <w:ind w:firstLineChars="200" w:firstLine="420"/>
      </w:pPr>
      <w:r>
        <w:rPr>
          <w:rFonts w:hint="eastAsia"/>
        </w:rPr>
        <w:t>运用“除法”，除去的是“无为”作风</w:t>
      </w:r>
    </w:p>
    <w:p w:rsidR="00501B21" w:rsidRDefault="00501B21" w:rsidP="00501B21">
      <w:pPr>
        <w:ind w:firstLineChars="200" w:firstLine="420"/>
        <w:rPr>
          <w:rFonts w:hint="eastAsia"/>
        </w:rPr>
      </w:pPr>
      <w:r>
        <w:rPr>
          <w:rFonts w:hint="eastAsia"/>
        </w:rPr>
        <w:t>开展“四史”学习教育，要严格压实主体责任，形成一级抓一级、层层抓落实的工作机制。强化制度建设作保障。区工商联深化全面从严治党“四责协同”机制，认领落实“三类清单”，落实层层签订党风廉政责任书工作，党组领导班子按要求落实《党风廉政建设责任制重点项目报备书》、签订《党风廉政建设责任制责任书》，党支部书记与机关党员签订党风廉政责任书，明确岗位责任、责任落实到人，确保责任层层传递、传导；持续贯彻执行中央八项规定精神，认真落实《浦东新区工商联工作制度汇编》，做到手中有制度汇编、心中有规矩戒尺。强化队伍建设作支撑。党组中心组严格执行每季度至少一次集中学习制度，用好“学习强国”学习平台，每月底进行统计排序，激发党员学习热情、创优争先意识，目前支部（</w:t>
      </w:r>
      <w:r>
        <w:t>15</w:t>
      </w:r>
      <w:r>
        <w:t>名党员）已有五名党员突破</w:t>
      </w:r>
      <w:r>
        <w:t>2</w:t>
      </w:r>
      <w:r>
        <w:t>万分整数大关；通过建立区工商联机关党员微信群、支部委员会群等微信</w:t>
      </w:r>
      <w:r>
        <w:t>“</w:t>
      </w:r>
      <w:r>
        <w:t>矩阵</w:t>
      </w:r>
      <w:r>
        <w:t>”</w:t>
      </w:r>
      <w:r>
        <w:t>，组织线上会议、线下活动、转发传达</w:t>
      </w:r>
      <w:r>
        <w:t>“</w:t>
      </w:r>
      <w:r>
        <w:t>四史</w:t>
      </w:r>
      <w:r>
        <w:t>”</w:t>
      </w:r>
      <w:r>
        <w:t>有关提示信息，形成线上线下相融合的常态化学习模式，革除不担当、不愿为、不作为的工作作风。</w:t>
      </w:r>
    </w:p>
    <w:p w:rsidR="00501B21" w:rsidRPr="00D40436" w:rsidRDefault="00501B21" w:rsidP="00501B21">
      <w:pPr>
        <w:ind w:firstLineChars="200" w:firstLine="420"/>
        <w:jc w:val="right"/>
        <w:rPr>
          <w:rFonts w:hint="eastAsia"/>
        </w:rPr>
      </w:pPr>
      <w:r>
        <w:rPr>
          <w:rFonts w:hint="eastAsia"/>
        </w:rPr>
        <w:t>新浪网</w:t>
      </w:r>
      <w:smartTag w:uri="urn:schemas-microsoft-com:office:smarttags" w:element="chsdate">
        <w:smartTagPr>
          <w:attr w:name="IsROCDate" w:val="False"/>
          <w:attr w:name="IsLunarDate" w:val="False"/>
          <w:attr w:name="Day" w:val="7"/>
          <w:attr w:name="Month" w:val="8"/>
          <w:attr w:name="Year" w:val="2020"/>
        </w:smartTagPr>
        <w:r>
          <w:rPr>
            <w:rFonts w:hint="eastAsia"/>
          </w:rPr>
          <w:t>2020-8-7</w:t>
        </w:r>
      </w:smartTag>
    </w:p>
    <w:p w:rsidR="00501B21" w:rsidRDefault="00501B21" w:rsidP="00B9111B">
      <w:pPr>
        <w:sectPr w:rsidR="00501B21" w:rsidSect="00B9111B">
          <w:type w:val="continuous"/>
          <w:pgSz w:w="11906" w:h="16838" w:code="9"/>
          <w:pgMar w:top="1644" w:right="1236" w:bottom="1418" w:left="1814" w:header="851" w:footer="907" w:gutter="0"/>
          <w:pgNumType w:start="1"/>
          <w:cols w:space="425"/>
          <w:docGrid w:type="lines" w:linePitch="341" w:charSpace="2373"/>
        </w:sectPr>
      </w:pPr>
    </w:p>
    <w:p w:rsidR="00E7184C" w:rsidRDefault="00E7184C"/>
    <w:sectPr w:rsidR="00E718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1B21"/>
    <w:rsid w:val="00501B21"/>
    <w:rsid w:val="00E718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1B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1B21"/>
    <w:rPr>
      <w:rFonts w:ascii="黑体" w:eastAsia="黑体" w:hAnsi="宋体" w:cs="Times New Roman"/>
      <w:b/>
      <w:kern w:val="36"/>
      <w:sz w:val="32"/>
      <w:szCs w:val="32"/>
    </w:rPr>
  </w:style>
  <w:style w:type="paragraph" w:customStyle="1" w:styleId="Char2CharCharChar">
    <w:name w:val="Char2 Char Char Char"/>
    <w:basedOn w:val="a"/>
    <w:autoRedefine/>
    <w:rsid w:val="00501B2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1879</Characters>
  <Application>Microsoft Office Word</Application>
  <DocSecurity>0</DocSecurity>
  <Lines>15</Lines>
  <Paragraphs>4</Paragraphs>
  <ScaleCrop>false</ScaleCrop>
  <Company>Microsoft</Company>
  <LinksUpToDate>false</LinksUpToDate>
  <CharactersWithSpaces>2204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2022-07-18T07:08:00Z</dcterms:created>
</cp:coreProperties>
</file>