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DD2" w:rsidRDefault="00FB2DD2" w:rsidP="003674DA">
      <w:pPr>
        <w:pStyle w:val="1"/>
      </w:pPr>
      <w:r w:rsidRPr="003674DA">
        <w:rPr>
          <w:rFonts w:hint="eastAsia"/>
        </w:rPr>
        <w:t>工商联在商会发展中如何作为？｜商会洞见</w:t>
      </w:r>
    </w:p>
    <w:p w:rsidR="00FB2DD2" w:rsidRDefault="00FB2DD2" w:rsidP="00FB2DD2">
      <w:pPr>
        <w:ind w:firstLineChars="200" w:firstLine="420"/>
      </w:pPr>
      <w:r>
        <w:rPr>
          <w:rFonts w:hint="eastAsia"/>
        </w:rPr>
        <w:t>从</w:t>
      </w:r>
      <w:r>
        <w:t>2018</w:t>
      </w:r>
      <w:r>
        <w:t>年的</w:t>
      </w:r>
      <w:r>
        <w:t>“</w:t>
      </w:r>
      <w:r>
        <w:t>能力提升年</w:t>
      </w:r>
      <w:r>
        <w:t>”</w:t>
      </w:r>
      <w:r>
        <w:t>到</w:t>
      </w:r>
      <w:r>
        <w:t>2019</w:t>
      </w:r>
      <w:r>
        <w:t>年的</w:t>
      </w:r>
      <w:r>
        <w:t>“</w:t>
      </w:r>
      <w:r>
        <w:t>工作奋进年</w:t>
      </w:r>
      <w:r>
        <w:t>”</w:t>
      </w:r>
      <w:r>
        <w:t>；从</w:t>
      </w:r>
      <w:r>
        <w:t>2020</w:t>
      </w:r>
      <w:r>
        <w:t>年的</w:t>
      </w:r>
      <w:r>
        <w:t>“</w:t>
      </w:r>
      <w:r>
        <w:t>服务优化年</w:t>
      </w:r>
      <w:r>
        <w:t>”</w:t>
      </w:r>
      <w:r>
        <w:t>到</w:t>
      </w:r>
      <w:r>
        <w:t>2021</w:t>
      </w:r>
      <w:r>
        <w:t>年的</w:t>
      </w:r>
      <w:r>
        <w:t>“</w:t>
      </w:r>
      <w:r>
        <w:t>改革深化年</w:t>
      </w:r>
      <w:r>
        <w:t>”……</w:t>
      </w:r>
      <w:r>
        <w:t>江苏省工商联一直是改革创新的实践者。去年，江苏省工商联系统共计获得全国及省级各项表彰</w:t>
      </w:r>
      <w:r>
        <w:t>60</w:t>
      </w:r>
      <w:r>
        <w:t>多项。</w:t>
      </w:r>
    </w:p>
    <w:p w:rsidR="00FB2DD2" w:rsidRDefault="00FB2DD2" w:rsidP="00FB2DD2">
      <w:pPr>
        <w:ind w:firstLineChars="200" w:firstLine="420"/>
      </w:pPr>
      <w:r>
        <w:rPr>
          <w:rFonts w:hint="eastAsia"/>
        </w:rPr>
        <w:t>锚定“改革深化年”，江苏省工商联机关把深化改革同贯彻新发展理念、构建新发展格局、推动高质量发展结合起来，坚持问题导向、目标导向，按照“全局工作体系化、体系工作项目化、项目工作品牌化、品牌工作长效化”的思路，在理论研究、政治引领、服务创新、社会责任、组织效能等方面采取一系列改革举措，推动工商联改革向纵深挺进，进一步激发江苏省工商联系统、商会组织和广大民营企业的创新发展活力，凝聚奋进力量，担负起“争当表率、争做示范、走在前列”的使命责任。</w:t>
      </w:r>
    </w:p>
    <w:p w:rsidR="00FB2DD2" w:rsidRDefault="00FB2DD2" w:rsidP="00FB2DD2">
      <w:pPr>
        <w:ind w:firstLineChars="200" w:firstLine="420"/>
      </w:pPr>
      <w:r>
        <w:rPr>
          <w:rFonts w:hint="eastAsia"/>
        </w:rPr>
        <w:t>江苏省人大常委会副主任、省工商联主席许仲梓说，我们将今年定为“改革深化年”，主要是围绕深化落实《江苏省工商联深化改革实施方案》，在机关建设、队伍建设、组织建设等方面，找准职能定位、标定转型方向、破解瓶颈问题；针对工商联工作中的难点痛点薄弱点，从改革上找出路、想办法，提出多项具体措施；通过抓住深化改革这个关键点，在民营经济代表人士履职评价、商会党组织作用发挥、商会生态圈建设等方面积极开展工作创新，一手锻长板、一手补短板，借鉴去年民营企业服务月的经验，在上下联动中形成工商联促进“两个健康”的强大声势，在推动区域经济社会发展中发挥积极作用，从而赢得各方重视和支持。</w:t>
      </w:r>
    </w:p>
    <w:p w:rsidR="00FB2DD2" w:rsidRDefault="00FB2DD2" w:rsidP="00FB2DD2">
      <w:pPr>
        <w:ind w:firstLineChars="200" w:firstLine="420"/>
      </w:pPr>
      <w:r>
        <w:rPr>
          <w:rFonts w:hint="eastAsia"/>
        </w:rPr>
        <w:t>江苏省委统战部副部长、省工商联党组书记顾万峰表示，江苏省工商联将今年定为“改革深化年”，将以加强省级层面制度建设为着力点，在全省范围内深入推进工商联各项改革举措，积极推动形成有利于贯彻落实党和国家重大决策部署、促进“两个健康”、加强自身建设的工作体制机制；巩固拓展“</w:t>
      </w:r>
      <w:r>
        <w:t>1+N”</w:t>
      </w:r>
      <w:r>
        <w:t>工作合作成果，延伸工商联工作手臂，不断形成推动工商联深化改革的强大合力；在全省范围内全面推动省市县三级建立民营经济统战工作协调机制，依托协调机制作用发挥，定期开展</w:t>
      </w:r>
      <w:r>
        <w:t>“</w:t>
      </w:r>
      <w:r>
        <w:t>政企对话</w:t>
      </w:r>
      <w:r>
        <w:t>”</w:t>
      </w:r>
      <w:r>
        <w:t>，变问题为议题，推动问题解决。进一步完善营商环境评价机制，积极推</w:t>
      </w:r>
      <w:r>
        <w:rPr>
          <w:rFonts w:hint="eastAsia"/>
        </w:rPr>
        <w:t>动各地营商环境持续优化；深化落实全国工商联商会工作会议精神，研究制定“十四五”期间商会发展规划，进一步加强商会生态圈建设，促进各类商会组织与政府部门、社会机构和市场等相互支撑、跨界融合发展，形成商会改革发展的江苏路径、江苏经验。</w:t>
      </w:r>
    </w:p>
    <w:p w:rsidR="00FB2DD2" w:rsidRDefault="00FB2DD2" w:rsidP="00FB2DD2">
      <w:pPr>
        <w:ind w:firstLineChars="200" w:firstLine="420"/>
      </w:pPr>
      <w:r>
        <w:rPr>
          <w:rFonts w:hint="eastAsia"/>
        </w:rPr>
        <w:t>守正，才能保证创新是真正为了实现人民美好生活的需要；创新，才能保证更好地守正。</w:t>
      </w:r>
    </w:p>
    <w:p w:rsidR="00FB2DD2" w:rsidRDefault="00FB2DD2" w:rsidP="00FB2DD2">
      <w:pPr>
        <w:ind w:firstLineChars="200" w:firstLine="420"/>
      </w:pPr>
      <w:r>
        <w:rPr>
          <w:rFonts w:hint="eastAsia"/>
        </w:rPr>
        <w:t>今年是“十四五”规划的开局之年，也是现代化建设的起步之年。立足继往开来的时代方位，面对“两个大局”交织激荡的时代背景，置身新时代新起点谋划和推进江苏省工商联工作，必须提高政治站位，胸怀“两个大局”，根据形势任务发展变化不断深化细化各项举措，在守正创新中彰显新担当新作为。</w:t>
      </w:r>
    </w:p>
    <w:p w:rsidR="00FB2DD2" w:rsidRDefault="00FB2DD2" w:rsidP="00FB2DD2">
      <w:pPr>
        <w:ind w:firstLineChars="200" w:firstLine="420"/>
        <w:jc w:val="right"/>
      </w:pPr>
      <w:r w:rsidRPr="003674DA">
        <w:rPr>
          <w:rFonts w:hint="eastAsia"/>
        </w:rPr>
        <w:t>中华工商时报</w:t>
      </w:r>
      <w:r w:rsidRPr="003674DA">
        <w:t>2021</w:t>
      </w:r>
      <w:r>
        <w:rPr>
          <w:rFonts w:hint="eastAsia"/>
        </w:rPr>
        <w:t>-0</w:t>
      </w:r>
      <w:r w:rsidRPr="003674DA">
        <w:t>5</w:t>
      </w:r>
      <w:r>
        <w:rPr>
          <w:rFonts w:hint="eastAsia"/>
        </w:rPr>
        <w:t>-</w:t>
      </w:r>
      <w:r w:rsidRPr="003674DA">
        <w:t>19</w:t>
      </w:r>
    </w:p>
    <w:p w:rsidR="00FB2DD2" w:rsidRDefault="00FB2DD2" w:rsidP="00437FE8">
      <w:pPr>
        <w:sectPr w:rsidR="00FB2DD2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68FF" w:rsidRDefault="00D268FF"/>
    <w:sectPr w:rsidR="00D268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2DD2"/>
    <w:rsid w:val="00D268FF"/>
    <w:rsid w:val="00FB2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2D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2D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1018</Characters>
  <Application>Microsoft Office Word</Application>
  <DocSecurity>0</DocSecurity>
  <Lines>8</Lines>
  <Paragraphs>2</Paragraphs>
  <ScaleCrop>false</ScaleCrop>
  <Company>Sky123.Org</Company>
  <LinksUpToDate>false</LinksUpToDate>
  <CharactersWithSpaces>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