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7357" w:rsidRDefault="00E07357" w:rsidP="0088297C">
      <w:pPr>
        <w:pStyle w:val="1"/>
      </w:pPr>
      <w:r w:rsidRPr="0088297C">
        <w:rPr>
          <w:rFonts w:hint="eastAsia"/>
        </w:rPr>
        <w:t>积极作为</w:t>
      </w:r>
      <w:r w:rsidRPr="0088297C">
        <w:t xml:space="preserve"> 凝聚力量</w:t>
      </w:r>
      <w:r w:rsidRPr="0088297C">
        <w:t>——</w:t>
      </w:r>
      <w:r w:rsidRPr="0088297C">
        <w:t>拱墅区工商联彰显新担当助力共同富裕</w:t>
      </w:r>
    </w:p>
    <w:p w:rsidR="00E07357" w:rsidRDefault="00E07357" w:rsidP="00E07357">
      <w:pPr>
        <w:ind w:firstLineChars="200" w:firstLine="420"/>
      </w:pPr>
      <w:r>
        <w:rPr>
          <w:rFonts w:hint="eastAsia"/>
        </w:rPr>
        <w:t>今年以来，拱墅区工商联紧紧围绕省市工商联和区委区政府中心工作，坚持促进民营经济健康发展和民营经济人士健康成长工作主题，制定《拱墅区工商联促进“两个健康”助力高质量发展建设共同富裕示范区行动方案》，充分发挥组织网络优势和企业家资源优势，积极作为，凝聚力量，引导民营企业当好经济建设的主力军和共同富裕排头兵。</w:t>
      </w:r>
    </w:p>
    <w:p w:rsidR="00E07357" w:rsidRDefault="00E07357" w:rsidP="00E07357">
      <w:pPr>
        <w:ind w:firstLineChars="200" w:firstLine="420"/>
      </w:pPr>
      <w:r>
        <w:rPr>
          <w:rFonts w:hint="eastAsia"/>
        </w:rPr>
        <w:t>一是强化政治引领，凝聚发展正能量。该区工商联积极组织基层商会、民营企业家开展“拱商永远跟党走”“党建三人行”固定党日进民企等一系列主题活动，将思想政治引领以“润物细无声”的方式渗透到企业发展中，进一步凝聚了企业发展的正能量。聚焦“奋进共富路”主题组织商会和会员企业畅谈感想体会，大力营造良好舆论环境，引导全区广大民营经济人士完整准确全面理解和把握共同富裕的核心要义和实践要求，进一步筑牢共同思想政治基础，坚定高质量发展的信心和决心，全面凝聚民营经济人士助力共富的强大共识和广泛力量。组织辖区企业家参加“品质杭商”高级研修班、“新领计划”、“双传承”培训示范班，成立“拱商学堂”自主培训营，进一步提高企业家的综合能力。制定《拱墅区关于进一步推进清廉商会清廉民企建设的实施意见》《拱墅区清廉商会公约》，通过强化党组织与纪检组织建设、商会党建联盟领航作用、商会内控规章制度落实、亲清新型政商关系构建、清廉民企示范点选树、商会企业清廉文化建设等“十强化”举措建设清廉民企“廉盟”，推动形成全区民营经济清明、清朗、清新的良好生态。</w:t>
      </w:r>
    </w:p>
    <w:p w:rsidR="00E07357" w:rsidRDefault="00E07357" w:rsidP="00E07357">
      <w:pPr>
        <w:ind w:firstLineChars="200" w:firstLine="420"/>
      </w:pPr>
      <w:r>
        <w:rPr>
          <w:rFonts w:hint="eastAsia"/>
        </w:rPr>
        <w:t>二是推进服务赋能，壮大发展新动能。坚持把广大民营企业家的呼声作为工作的第一信号，千方百计为企业纾困解难，当好企业的“代言人”和“服务员”。深化政企互动机制，常态化开展“亲清直通车·政企恳谈会”和企业走进部门、部门走进企业“双走进”等活动，联合各职能部门、银行等单位为企业提供金融、政策等多种专项服务。积极搭建服务保障民营企业合法经营、健康发展的法律服务和保障机制，与区法院联合出台《关于建立服务保障民营经济健康发展合作机制的实施方案》</w:t>
      </w:r>
      <w:r>
        <w:t>,</w:t>
      </w:r>
      <w:r>
        <w:t>建立日常联系、法治服务、法治宣传和诉调对接等制度；与区检察院连续四年开展</w:t>
      </w:r>
      <w:r>
        <w:t>“</w:t>
      </w:r>
      <w:r>
        <w:t>检</w:t>
      </w:r>
      <w:r>
        <w:rPr>
          <w:rFonts w:hint="eastAsia"/>
        </w:rPr>
        <w:t>企论坛”，尤其在疫情防控期间，通过政策解读、法律风险梳理以及和企业家互动交流，精准回应企业诉求，帮助企业渡过难关；同时与区司法局、市律协拱墅分会建立“千所联千会”机制，开展“打造共同富裕示范区运河律师在行动”。积极开展招商引资，聚焦全区“</w:t>
      </w:r>
      <w:r>
        <w:t>1+4+N”</w:t>
      </w:r>
      <w:r>
        <w:t>产业主赛道和</w:t>
      </w:r>
      <w:r>
        <w:t>“</w:t>
      </w:r>
      <w:r>
        <w:t>一核一带一极</w:t>
      </w:r>
      <w:r>
        <w:t>”</w:t>
      </w:r>
      <w:r>
        <w:t>产业主平台，充分发挥商会和会员企业作用，开展产业链招商、以商引商，推动多个产业项目洽谈对接。</w:t>
      </w:r>
    </w:p>
    <w:p w:rsidR="00E07357" w:rsidRDefault="00E07357" w:rsidP="00E07357">
      <w:pPr>
        <w:ind w:firstLineChars="200" w:firstLine="420"/>
      </w:pPr>
      <w:r>
        <w:rPr>
          <w:rFonts w:hint="eastAsia"/>
        </w:rPr>
        <w:t>三是勇担社会责任，彰显时代新使命。搭建“微人微言微心愿”系列公益行动，持续开展“六一”专场、助学助困等主题活动，通过“一人一份，汇集大爱”的“轻公益”形式，搭建爱心桥梁。年初该区工商联发出让更多员工安心留杭过年倡议，</w:t>
      </w:r>
      <w:r>
        <w:t>12</w:t>
      </w:r>
      <w:r>
        <w:t>家商会、</w:t>
      </w:r>
      <w:r>
        <w:t>1300</w:t>
      </w:r>
      <w:r>
        <w:t>余家会员企业积极响应，推出给企业员工包吃包住、错峰休假、红包补贴等暖心举措。推进</w:t>
      </w:r>
      <w:r>
        <w:t>“</w:t>
      </w:r>
      <w:r>
        <w:t>千企结千村、消灭薄弱村</w:t>
      </w:r>
      <w:r>
        <w:t>”</w:t>
      </w:r>
      <w:r>
        <w:t>专项行动，结对衢州衢江区、江山市</w:t>
      </w:r>
      <w:r>
        <w:t>10</w:t>
      </w:r>
      <w:r>
        <w:t>个薄弱村，采取合作社</w:t>
      </w:r>
      <w:r>
        <w:t>+</w:t>
      </w:r>
      <w:r>
        <w:t>项目</w:t>
      </w:r>
      <w:r>
        <w:t>+</w:t>
      </w:r>
      <w:r>
        <w:t>企业</w:t>
      </w:r>
      <w:r>
        <w:t>+</w:t>
      </w:r>
      <w:r>
        <w:t>产业</w:t>
      </w:r>
      <w:r>
        <w:t>+</w:t>
      </w:r>
      <w:r>
        <w:t>销售等模式，完成消薄行动。引导企业积极投身</w:t>
      </w:r>
      <w:r>
        <w:t>“</w:t>
      </w:r>
      <w:r>
        <w:t>万企兴万村</w:t>
      </w:r>
      <w:r>
        <w:t>”</w:t>
      </w:r>
      <w:r>
        <w:t>行动</w:t>
      </w:r>
      <w:r>
        <w:t>,</w:t>
      </w:r>
      <w:r>
        <w:t>近期</w:t>
      </w:r>
      <w:r>
        <w:t>17</w:t>
      </w:r>
      <w:r>
        <w:t>家民营企业结对四川甘孜泸</w:t>
      </w:r>
      <w:r>
        <w:rPr>
          <w:rFonts w:hint="eastAsia"/>
        </w:rPr>
        <w:t>定县、广元昭化区</w:t>
      </w:r>
      <w:r>
        <w:t>18</w:t>
      </w:r>
      <w:r>
        <w:t>个村，捐赠资金近百万。同时立足于</w:t>
      </w:r>
      <w:r>
        <w:t>“</w:t>
      </w:r>
      <w:r>
        <w:t>精准服务企业、提升文化品位、和谐共富发展</w:t>
      </w:r>
      <w:r>
        <w:t>”</w:t>
      </w:r>
      <w:r>
        <w:t>，成立拱墅区工商联书画院，定期组织举办文化交流、书画培训、书画展览及采风写生等活动，为民营经济人士和书画艺术搭建零距离交流、面对面学习的桥梁和文化滋养、陶冶情操的平台，提高民营企业家文化艺术素养，引领民营企业家要争做</w:t>
      </w:r>
      <w:r>
        <w:t>“</w:t>
      </w:r>
      <w:r>
        <w:t>精神生活富裕</w:t>
      </w:r>
      <w:r>
        <w:t>”</w:t>
      </w:r>
      <w:r>
        <w:t>的榜样，为</w:t>
      </w:r>
      <w:r>
        <w:t>“</w:t>
      </w:r>
      <w:r>
        <w:t>促进共同富裕</w:t>
      </w:r>
      <w:r>
        <w:t>”</w:t>
      </w:r>
      <w:r>
        <w:t>树立崭新风尚。</w:t>
      </w:r>
    </w:p>
    <w:p w:rsidR="00E07357" w:rsidRPr="0088297C" w:rsidRDefault="00E07357" w:rsidP="0088297C">
      <w:pPr>
        <w:jc w:val="right"/>
      </w:pPr>
      <w:r>
        <w:rPr>
          <w:rFonts w:hint="eastAsia"/>
        </w:rPr>
        <w:t>网易</w:t>
      </w:r>
      <w:r>
        <w:rPr>
          <w:rFonts w:hint="eastAsia"/>
        </w:rPr>
        <w:t xml:space="preserve"> 2021-12-6</w:t>
      </w:r>
    </w:p>
    <w:p w:rsidR="00E07357" w:rsidRDefault="00E07357" w:rsidP="0087740B">
      <w:pPr>
        <w:sectPr w:rsidR="00E07357" w:rsidSect="0087740B">
          <w:type w:val="continuous"/>
          <w:pgSz w:w="11906" w:h="16838"/>
          <w:pgMar w:top="1644" w:right="1236" w:bottom="1418" w:left="1814" w:header="851" w:footer="907" w:gutter="0"/>
          <w:pgNumType w:start="1"/>
          <w:cols w:space="720"/>
          <w:docGrid w:type="lines" w:linePitch="341" w:charSpace="2373"/>
        </w:sectPr>
      </w:pPr>
    </w:p>
    <w:p w:rsidR="0097359C" w:rsidRDefault="0097359C"/>
    <w:sectPr w:rsidR="009735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7357"/>
    <w:rsid w:val="0097359C"/>
    <w:rsid w:val="00E073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073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0735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230</Words>
  <Characters>1311</Characters>
  <Application>Microsoft Office Word</Application>
  <DocSecurity>0</DocSecurity>
  <Lines>10</Lines>
  <Paragraphs>3</Paragraphs>
  <ScaleCrop>false</ScaleCrop>
  <Company>Microsoft</Company>
  <LinksUpToDate>false</LinksUpToDate>
  <CharactersWithSpaces>1538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2022-07-18T08:33:00Z</dcterms:created>
</cp:coreProperties>
</file>