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56F" w:rsidRDefault="00E6456F" w:rsidP="00BF6265">
      <w:pPr>
        <w:pStyle w:val="1"/>
      </w:pPr>
      <w:r w:rsidRPr="00BF6265">
        <w:rPr>
          <w:rFonts w:hint="eastAsia"/>
        </w:rPr>
        <w:t>聚力新阶段</w:t>
      </w:r>
      <w:r w:rsidRPr="00BF6265">
        <w:t xml:space="preserve"> 成都市龙泉驿区工商联实施</w:t>
      </w:r>
      <w:r w:rsidRPr="00BF6265">
        <w:t>“</w:t>
      </w:r>
      <w:r w:rsidRPr="00BF6265">
        <w:t>三强</w:t>
      </w:r>
      <w:r w:rsidRPr="00BF6265">
        <w:t>”</w:t>
      </w:r>
      <w:r w:rsidRPr="00BF6265">
        <w:t>行动</w:t>
      </w:r>
    </w:p>
    <w:p w:rsidR="00E6456F" w:rsidRDefault="00E6456F" w:rsidP="00E6456F">
      <w:pPr>
        <w:ind w:firstLineChars="200" w:firstLine="420"/>
      </w:pPr>
      <w:r>
        <w:rPr>
          <w:rFonts w:hint="eastAsia"/>
        </w:rPr>
        <w:t>一年之计在于春。日前，记者从成都市龙泉驿区工商联获悉，虎年伊始，龙泉驿区工商联就紧锣密鼓对今年工作进行了安排部署，按照“四个建会”原则，围绕“两个健康”主题，实施“三强”行动，将奋力建设成渝制造业高地、“两业”融合示范区、产城融合活力区、城乡融合活力区，以优异成绩迎接党的二十大胜利召开。</w:t>
      </w:r>
    </w:p>
    <w:p w:rsidR="00E6456F" w:rsidRDefault="00E6456F" w:rsidP="00BF6265">
      <w:r>
        <w:rPr>
          <w:rFonts w:hint="eastAsia"/>
        </w:rPr>
        <w:t xml:space="preserve">　　实施强政治引领行动</w:t>
      </w:r>
    </w:p>
    <w:p w:rsidR="00E6456F" w:rsidRDefault="00E6456F" w:rsidP="00BF6265">
      <w:r>
        <w:rPr>
          <w:rFonts w:hint="eastAsia"/>
        </w:rPr>
        <w:t xml:space="preserve">　　成都市龙泉驿区工商联将组织民营企业家深入学习习近平总书记关于“两个健康”、工商联工作重要论述，制定民营企业家教育培训五年规划，持续开展执委、常委、直属商会会长、秘书长、直属企业会员能力素质提升培训，以及定期邀请政府职能部门参加，创新举办“企业家沙龙”活动，围绕产业建圈强链、优化营商环境、企业融资贷款等开展座谈交流，引导非公有制经济人士增强“四个意识”、坚定“四个自信”、做到“两个维护”。</w:t>
      </w:r>
    </w:p>
    <w:p w:rsidR="00E6456F" w:rsidRDefault="00E6456F" w:rsidP="00BF6265">
      <w:r>
        <w:rPr>
          <w:rFonts w:hint="eastAsia"/>
        </w:rPr>
        <w:t xml:space="preserve">　　成都市龙泉驿区工商联将积极动员民营企业及商协会组织参与“万企兴万村”行动，开展民营企业“甘孜行”活动，引导民营企业围绕通过产业投资、消费帮扶、资源开发等多种方式和途径，开展结对共建。引导会员企业致富思源、富而思进，积极投身光彩事业和社会公益慈善事业，开展教育助学济困、关爱孤寡老人等行动，充分展现民营企业家讲大局、有爱心、敢担当良好风采。</w:t>
      </w:r>
    </w:p>
    <w:p w:rsidR="00E6456F" w:rsidRDefault="00E6456F" w:rsidP="00BF6265">
      <w:r>
        <w:rPr>
          <w:rFonts w:hint="eastAsia"/>
        </w:rPr>
        <w:t xml:space="preserve">　　同时，成都市龙泉驿区工商联还将畅通民营经济代表人士有序参与政治生活和社会事务的渠道，帮助其提高议政建言水平，围绕“一高地三区”和加快提升产业能级、招商引资、公园城市建设等地方政府关心的重点领域，开展深度调研，形成高质量调研报告，给地方政府提供决策参考。</w:t>
      </w:r>
    </w:p>
    <w:p w:rsidR="00E6456F" w:rsidRDefault="00E6456F" w:rsidP="00BF6265">
      <w:r>
        <w:rPr>
          <w:rFonts w:hint="eastAsia"/>
        </w:rPr>
        <w:t xml:space="preserve">　　实施强服务提升行动</w:t>
      </w:r>
    </w:p>
    <w:p w:rsidR="00E6456F" w:rsidRDefault="00E6456F" w:rsidP="00BF6265">
      <w:r>
        <w:rPr>
          <w:rFonts w:hint="eastAsia"/>
        </w:rPr>
        <w:t xml:space="preserve">　　成都市龙泉驿区工商联将抓住成渝地区双城经济圈建设契机，持续推动龙泉驿区工商联及直属商协会、企业会员与重庆地区的重点产业、重点行业组建商会联盟、友好商会，促进企业产业链协同、供应链配套、创新链联动。开展各级商会“龙泉驿行”，加强与全国工商联和省市工商联对接和联系，争取相关会议、论坛、博览会落地龙泉驿，推介龙泉驿，助力项目招引。</w:t>
      </w:r>
    </w:p>
    <w:p w:rsidR="00E6456F" w:rsidRDefault="00E6456F" w:rsidP="00BF6265">
      <w:r>
        <w:rPr>
          <w:rFonts w:hint="eastAsia"/>
        </w:rPr>
        <w:t xml:space="preserve">　　用好成都经济开发区产融合作平台，成都市龙泉驿区工商联将建立政银企常态对接机制，持续推进与建行、农商行等金融机构合作，帮助民营经济和中小微企业拓宽融资渠道、缓解融资困难。以及加强与发改、经信、金融办等职能部门的联系，建立定期企业上市专题辅导机制，大力助推辖区企业上市。</w:t>
      </w:r>
    </w:p>
    <w:p w:rsidR="00E6456F" w:rsidRDefault="00E6456F" w:rsidP="00BF6265">
      <w:r>
        <w:rPr>
          <w:rFonts w:hint="eastAsia"/>
        </w:rPr>
        <w:t xml:space="preserve">　　同时，成都市龙泉驿区工商联加强与法院、检察院、公安分局等政法部门合作，建立定期政法开放日、座谈会机制，深入开展法律“三进”活动，为民营经济健康发展保驾护航。继续加强与人社、工会的密切联系，以“五级联动争创模范”活动为抓手，推动健全劳动标准体系和劳动关系协调机制，协调处理投资者利益和劳动者权益的关系。</w:t>
      </w:r>
    </w:p>
    <w:p w:rsidR="00E6456F" w:rsidRDefault="00E6456F" w:rsidP="00BF6265">
      <w:r>
        <w:rPr>
          <w:rFonts w:hint="eastAsia"/>
        </w:rPr>
        <w:t xml:space="preserve">　　实施强发展活力行动</w:t>
      </w:r>
    </w:p>
    <w:p w:rsidR="00E6456F" w:rsidRDefault="00E6456F" w:rsidP="00BF6265">
      <w:r>
        <w:rPr>
          <w:rFonts w:hint="eastAsia"/>
        </w:rPr>
        <w:t xml:space="preserve">　　成都市龙泉驿区工商联将加强基层商协会组织建设，持续深化街镇商会改革工作，积极推动街镇商会建立完善的独立法人治理结构，逐步形成区商会、街镇商会、行业商（协）会全方位、楼宇商圈多层次的组织架构。</w:t>
      </w:r>
    </w:p>
    <w:p w:rsidR="00E6456F" w:rsidRDefault="00E6456F" w:rsidP="00BF6265">
      <w:r>
        <w:rPr>
          <w:rFonts w:hint="eastAsia"/>
        </w:rPr>
        <w:t xml:space="preserve">　　成都市龙泉驿区工商联将加强新生代企业家队伍建设，抓好“两新”党建工作，积极推进青年企业家组织建设，建立青年企业家商会。以及按照“应建尽建”原则加快推进商协会、民营企业党组织规范化建设，扩大党组织和党的工作覆盖率。</w:t>
      </w:r>
    </w:p>
    <w:p w:rsidR="00E6456F" w:rsidRDefault="00E6456F" w:rsidP="00BF6265">
      <w:r>
        <w:rPr>
          <w:rFonts w:hint="eastAsia"/>
        </w:rPr>
        <w:t xml:space="preserve">　　积极推进所属商会改革，成都市龙泉驿区工商联将探索改革组织体制，建立执委和常委履职情况、工作评价以及执常委退出机制；探索建立不驻会副主席、副会长述职制度，制定不驻会副主席、副会长履职考核办法；探索建立“参政议政”“社会服务”“一带一路”专门委员会，促使专门委员会持续发挥积极作用。</w:t>
      </w:r>
    </w:p>
    <w:p w:rsidR="00E6456F" w:rsidRDefault="00E6456F" w:rsidP="00BF6265">
      <w:pPr>
        <w:ind w:firstLine="420"/>
      </w:pPr>
      <w:r>
        <w:rPr>
          <w:rFonts w:hint="eastAsia"/>
        </w:rPr>
        <w:t>同时，全面加强工商联机关自身建设，成都市龙泉驿区工商联持续加强全面从严治党，以建设学习型领导班子、务实型领导队伍，构建亲清政商关系为目标，按照民主集中制原则、廉洁自律要求加强领导班子建设；强化机关规范化管理，提高工作质量和效率，改进工作作风和服务意识，提高规范化水平，努力把龙泉驿区工商联机关建设成为作风优良、纪律严明、务实创新、服务高效的服务型机关。</w:t>
      </w:r>
    </w:p>
    <w:p w:rsidR="00E6456F" w:rsidRDefault="00E6456F" w:rsidP="00BF6265">
      <w:pPr>
        <w:ind w:firstLine="420"/>
        <w:jc w:val="right"/>
      </w:pPr>
      <w:r w:rsidRPr="00BF6265">
        <w:rPr>
          <w:rFonts w:hint="eastAsia"/>
        </w:rPr>
        <w:t>中华工商时报</w:t>
      </w:r>
      <w:r>
        <w:t xml:space="preserve"> </w:t>
      </w:r>
      <w:r>
        <w:rPr>
          <w:rFonts w:hint="eastAsia"/>
        </w:rPr>
        <w:t>2022-2-16</w:t>
      </w:r>
    </w:p>
    <w:p w:rsidR="00E6456F" w:rsidRDefault="00E6456F" w:rsidP="005C50A2">
      <w:pPr>
        <w:sectPr w:rsidR="00E6456F" w:rsidSect="005C50A2">
          <w:type w:val="continuous"/>
          <w:pgSz w:w="11906" w:h="16838"/>
          <w:pgMar w:top="1644" w:right="1236" w:bottom="1418" w:left="1814" w:header="851" w:footer="907" w:gutter="0"/>
          <w:pgNumType w:start="1"/>
          <w:cols w:space="720"/>
          <w:docGrid w:type="lines" w:linePitch="341" w:charSpace="2373"/>
        </w:sectPr>
      </w:pPr>
    </w:p>
    <w:p w:rsidR="003121F0" w:rsidRDefault="003121F0"/>
    <w:sectPr w:rsidR="003121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456F"/>
    <w:rsid w:val="003121F0"/>
    <w:rsid w:val="00E645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45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45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254</Words>
  <Characters>1451</Characters>
  <Application>Microsoft Office Word</Application>
  <DocSecurity>0</DocSecurity>
  <Lines>12</Lines>
  <Paragraphs>3</Paragraphs>
  <ScaleCrop>false</ScaleCrop>
  <Company>Microsoft</Company>
  <LinksUpToDate>false</LinksUpToDate>
  <CharactersWithSpaces>1702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2022-07-18T09:47:00Z</dcterms:created>
</cp:coreProperties>
</file>