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2CB" w:rsidRDefault="006062CB" w:rsidP="00D650AD">
      <w:pPr>
        <w:pStyle w:val="1"/>
      </w:pPr>
      <w:r w:rsidRPr="00D650AD">
        <w:rPr>
          <w:rFonts w:hint="eastAsia"/>
        </w:rPr>
        <w:t>南海区工商联法治建设</w:t>
      </w:r>
      <w:r w:rsidRPr="00D650AD">
        <w:t>2021年工作总结及2022年工作计划</w:t>
      </w:r>
    </w:p>
    <w:p w:rsidR="006062CB" w:rsidRDefault="006062CB" w:rsidP="006062CB">
      <w:pPr>
        <w:ind w:firstLineChars="200" w:firstLine="420"/>
        <w:jc w:val="left"/>
      </w:pPr>
      <w:r>
        <w:t>2021</w:t>
      </w:r>
      <w:r>
        <w:t>年是</w:t>
      </w:r>
      <w:r>
        <w:t>“</w:t>
      </w:r>
      <w:r>
        <w:t>十四五</w:t>
      </w:r>
      <w:r>
        <w:t>”</w:t>
      </w:r>
      <w:r>
        <w:t>的开局之年，我会根据区委、区政府的有关决策部署，以年度依法治区工作要点为重点，按照</w:t>
      </w:r>
      <w:r>
        <w:t>“</w:t>
      </w:r>
      <w:r>
        <w:t>树立标杆、以点带面，问题导向、注重实效，目标导向、法治惠民</w:t>
      </w:r>
      <w:r>
        <w:t>”</w:t>
      </w:r>
      <w:r>
        <w:t>的工作原则，把</w:t>
      </w:r>
      <w:r>
        <w:t>“</w:t>
      </w:r>
      <w:r>
        <w:t>南海区法治建设</w:t>
      </w:r>
      <w:r>
        <w:t>‘</w:t>
      </w:r>
      <w:r>
        <w:t>三级同创</w:t>
      </w:r>
      <w:r>
        <w:t>’”</w:t>
      </w:r>
      <w:r>
        <w:t>创建工作列入单位党组议事日程，紧紧围绕法治南海建设目标，按照部门职责任务，认真研究制定本单位参与法治南海工作措施，并组织实施。具体工作如下：</w:t>
      </w:r>
    </w:p>
    <w:p w:rsidR="006062CB" w:rsidRDefault="006062CB" w:rsidP="006062CB">
      <w:pPr>
        <w:ind w:firstLineChars="200" w:firstLine="420"/>
        <w:jc w:val="left"/>
      </w:pPr>
      <w:r>
        <w:rPr>
          <w:rFonts w:hint="eastAsia"/>
        </w:rPr>
        <w:t>一、法治建设</w:t>
      </w:r>
      <w:r>
        <w:t>2021</w:t>
      </w:r>
      <w:r>
        <w:t>的工作总结</w:t>
      </w:r>
    </w:p>
    <w:p w:rsidR="006062CB" w:rsidRDefault="006062CB" w:rsidP="006062CB">
      <w:pPr>
        <w:ind w:firstLineChars="200" w:firstLine="420"/>
        <w:jc w:val="left"/>
      </w:pPr>
      <w:r>
        <w:rPr>
          <w:rFonts w:hint="eastAsia"/>
        </w:rPr>
        <w:t>（一）建立佛山市南海区涉案企业合规第三方监督评估机制，形成保障民企合法权益的合力</w:t>
      </w:r>
    </w:p>
    <w:p w:rsidR="006062CB" w:rsidRDefault="006062CB" w:rsidP="006062CB">
      <w:pPr>
        <w:ind w:firstLineChars="200" w:firstLine="420"/>
        <w:jc w:val="left"/>
      </w:pPr>
      <w:r>
        <w:t>2021</w:t>
      </w:r>
      <w:r>
        <w:t>年</w:t>
      </w:r>
      <w:r>
        <w:t>8</w:t>
      </w:r>
      <w:r>
        <w:t>月，南海检察院牵头，联动我会及其它</w:t>
      </w:r>
      <w:r>
        <w:t>10</w:t>
      </w:r>
      <w:r>
        <w:t>个相关职能部门，建立佛山市南海区涉案企业合规第三方监督评估机制，对南海区犯罪情节较轻且愿意进行合规整改的涉案企业，通过第三方监管机制对企业合规考察，考察合规后，作为不捕不诉的重要参考。至今，已有两宗案件共</w:t>
      </w:r>
      <w:r>
        <w:t>4</w:t>
      </w:r>
      <w:r>
        <w:t>人适用第三方机制，其中一宗经省院审批通过某公司的污染环境案被确定为企业合规案件，另一企业的虚开增值税专用发票案正在报送审批。这种在依法推进企业合规改革试点工作中建立健全涉案企业合规第三方监督评估的机制，既能有效惩治企业违法犯罪，又能激励企业家干事创业、</w:t>
      </w:r>
      <w:r>
        <w:rPr>
          <w:rFonts w:hint="eastAsia"/>
        </w:rPr>
        <w:t>勇于尝试，有利于营造企业长期稳定发展的法治化营商环境。</w:t>
      </w:r>
    </w:p>
    <w:p w:rsidR="006062CB" w:rsidRDefault="006062CB" w:rsidP="006062CB">
      <w:pPr>
        <w:ind w:firstLineChars="200" w:firstLine="420"/>
        <w:jc w:val="left"/>
      </w:pPr>
      <w:r>
        <w:rPr>
          <w:rFonts w:hint="eastAsia"/>
        </w:rPr>
        <w:t>（二）推动企业承担社会责任，彰显南商大爱精神</w:t>
      </w:r>
    </w:p>
    <w:p w:rsidR="006062CB" w:rsidRDefault="006062CB" w:rsidP="006062CB">
      <w:pPr>
        <w:ind w:firstLineChars="200" w:firstLine="420"/>
        <w:jc w:val="left"/>
      </w:pPr>
      <w:r>
        <w:rPr>
          <w:rFonts w:hint="eastAsia"/>
        </w:rPr>
        <w:t>自</w:t>
      </w:r>
      <w:r>
        <w:t>2017</w:t>
      </w:r>
      <w:r>
        <w:t>年本会积极发动会员企业广东华兴玻璃股份有限公司、广东好来客食品有限公司以及广东和美陶瓷有限公司，与南海区人民检察院三方共同建立</w:t>
      </w:r>
      <w:r>
        <w:t>“</w:t>
      </w:r>
      <w:r>
        <w:t>同心圆</w:t>
      </w:r>
      <w:r>
        <w:t>”</w:t>
      </w:r>
      <w:r>
        <w:t>未成年人观护基地，</w:t>
      </w:r>
      <w:r>
        <w:t>2021</w:t>
      </w:r>
      <w:r>
        <w:t>年共接收了</w:t>
      </w:r>
      <w:r>
        <w:t>8</w:t>
      </w:r>
      <w:r>
        <w:t>名未成年人帮教观护对象，通过四年的具体运作，三个基地共接收</w:t>
      </w:r>
      <w:r>
        <w:t>31</w:t>
      </w:r>
      <w:r>
        <w:t>名未成年人帮教观护对象，企业专门安排生活导师与劳动技能导师，紧紧围绕</w:t>
      </w:r>
      <w:r>
        <w:t>“</w:t>
      </w:r>
      <w:r>
        <w:t>帮、学、矫、察</w:t>
      </w:r>
      <w:r>
        <w:t>”</w:t>
      </w:r>
      <w:r>
        <w:t>四个方面，对帮教观护对象开展法制教育、思想道德教育、劳动和生活技能培训、心理疏导、公益实践活动等工作，帮助涉罪未成年人学习知识，融入企业，取得了良好的法律效果和社会效应。</w:t>
      </w:r>
    </w:p>
    <w:p w:rsidR="006062CB" w:rsidRDefault="006062CB" w:rsidP="006062CB">
      <w:pPr>
        <w:ind w:firstLineChars="200" w:firstLine="420"/>
        <w:jc w:val="left"/>
      </w:pPr>
      <w:r>
        <w:rPr>
          <w:rFonts w:hint="eastAsia"/>
        </w:rPr>
        <w:t>（三）深化“双调解”格局，着力化解非公有制经济领域矛盾纠纷</w:t>
      </w:r>
    </w:p>
    <w:p w:rsidR="006062CB" w:rsidRDefault="006062CB" w:rsidP="006062CB">
      <w:pPr>
        <w:ind w:firstLineChars="200" w:firstLine="420"/>
        <w:jc w:val="left"/>
      </w:pPr>
      <w:r>
        <w:t>1.</w:t>
      </w:r>
      <w:r>
        <w:t>加强各镇街总商会调解委员会对会员企业矛盾纠纷的排查，发现风险隐患及时化解。</w:t>
      </w:r>
      <w:r>
        <w:t>2021</w:t>
      </w:r>
      <w:r>
        <w:t>年至今共调解案件</w:t>
      </w:r>
      <w:r>
        <w:t xml:space="preserve"> 39</w:t>
      </w:r>
      <w:r>
        <w:t>宗，达成口头协议</w:t>
      </w:r>
      <w:r>
        <w:t>2</w:t>
      </w:r>
      <w:r>
        <w:t>宗、书面协议</w:t>
      </w:r>
      <w:r>
        <w:t>37</w:t>
      </w:r>
      <w:r>
        <w:t>宗。通过灵活运用情、理、法相结合的方式，促成当事人达成调解协议，实现案结事了，着力保护民企合法权益。</w:t>
      </w:r>
    </w:p>
    <w:p w:rsidR="006062CB" w:rsidRDefault="006062CB" w:rsidP="006062CB">
      <w:pPr>
        <w:ind w:firstLineChars="200" w:firstLine="420"/>
        <w:jc w:val="left"/>
      </w:pPr>
      <w:r>
        <w:t>2.</w:t>
      </w:r>
      <w:r>
        <w:t>重视调解员调解技能培训。为加强各镇街总商会调解</w:t>
      </w:r>
    </w:p>
    <w:p w:rsidR="006062CB" w:rsidRDefault="006062CB" w:rsidP="006062CB">
      <w:pPr>
        <w:ind w:firstLineChars="200" w:firstLine="420"/>
        <w:jc w:val="left"/>
      </w:pPr>
      <w:r>
        <w:rPr>
          <w:rFonts w:hint="eastAsia"/>
        </w:rPr>
        <w:t>人员的法律政策水平、提高调解技能，我会组织参与以下调解培训。一是组织各镇街总商会调解员参加</w:t>
      </w:r>
      <w:r>
        <w:t>2021</w:t>
      </w:r>
      <w:r>
        <w:t>年</w:t>
      </w:r>
      <w:r>
        <w:t>7</w:t>
      </w:r>
      <w:r>
        <w:t>月</w:t>
      </w:r>
      <w:r>
        <w:t>27-28</w:t>
      </w:r>
      <w:r>
        <w:t>日，全国工商联办公厅商会调解工作推进会暨商会调解能力建设网络直播培训班。二是参加</w:t>
      </w:r>
      <w:r>
        <w:t>2021</w:t>
      </w:r>
      <w:r>
        <w:t>年南海法院人民陪审员暨人民调解员培训讲座。</w:t>
      </w:r>
    </w:p>
    <w:p w:rsidR="006062CB" w:rsidRDefault="006062CB" w:rsidP="006062CB">
      <w:pPr>
        <w:ind w:firstLineChars="200" w:firstLine="420"/>
        <w:jc w:val="left"/>
      </w:pPr>
      <w:r>
        <w:rPr>
          <w:rFonts w:hint="eastAsia"/>
        </w:rPr>
        <w:t>（三）增强普法宣传实效，提高民企法治观念</w:t>
      </w:r>
    </w:p>
    <w:p w:rsidR="006062CB" w:rsidRDefault="006062CB" w:rsidP="006062CB">
      <w:pPr>
        <w:ind w:firstLineChars="200" w:firstLine="420"/>
        <w:jc w:val="left"/>
      </w:pPr>
      <w:r>
        <w:t>1.</w:t>
      </w:r>
      <w:r>
        <w:t>南海区</w:t>
      </w:r>
      <w:r>
        <w:t>2021</w:t>
      </w:r>
      <w:r>
        <w:t>年国家机关</w:t>
      </w:r>
      <w:r>
        <w:t>“</w:t>
      </w:r>
      <w:r>
        <w:t>谁执法谁普法</w:t>
      </w:r>
      <w:r>
        <w:t>”</w:t>
      </w:r>
      <w:r>
        <w:t>履职报告评议活动中，我会经网络投票、实地考察、现场评议等环节的评议，获得</w:t>
      </w:r>
      <w:r>
        <w:t>“</w:t>
      </w:r>
      <w:r>
        <w:t>优秀</w:t>
      </w:r>
      <w:r>
        <w:t>”</w:t>
      </w:r>
      <w:r>
        <w:t>评议等级，充分展示了普法工作获得实效。</w:t>
      </w:r>
    </w:p>
    <w:p w:rsidR="006062CB" w:rsidRDefault="006062CB" w:rsidP="006062CB">
      <w:pPr>
        <w:ind w:firstLineChars="200" w:firstLine="420"/>
        <w:jc w:val="left"/>
      </w:pPr>
      <w:r>
        <w:t>2.</w:t>
      </w:r>
      <w:r>
        <w:t>编印第十三期民营企业法制宣传读本《钟鸣》，本期《钟鸣》主要围绕《民法典》的</w:t>
      </w:r>
      <w:r>
        <w:t>“</w:t>
      </w:r>
      <w:r>
        <w:t>合同编</w:t>
      </w:r>
      <w:r>
        <w:t>”“</w:t>
      </w:r>
      <w:r>
        <w:t>物权编</w:t>
      </w:r>
      <w:r>
        <w:t>”</w:t>
      </w:r>
      <w:r>
        <w:t>以及与企业经营息息相关的《公司法》、《知识产权法》等法典，通过以案析法，加强会员企业的普法宣传，增强普法教育效果。</w:t>
      </w:r>
    </w:p>
    <w:p w:rsidR="006062CB" w:rsidRDefault="006062CB" w:rsidP="006062CB">
      <w:pPr>
        <w:ind w:firstLineChars="200" w:firstLine="420"/>
        <w:jc w:val="left"/>
      </w:pPr>
      <w:r>
        <w:rPr>
          <w:rFonts w:hint="eastAsia"/>
        </w:rPr>
        <w:t>（四）创建新一届法律顾问团队，提升法律服务质量</w:t>
      </w:r>
    </w:p>
    <w:p w:rsidR="006062CB" w:rsidRDefault="006062CB" w:rsidP="006062CB">
      <w:pPr>
        <w:ind w:firstLineChars="200" w:firstLine="420"/>
        <w:jc w:val="left"/>
      </w:pPr>
      <w:r>
        <w:rPr>
          <w:rFonts w:hint="eastAsia"/>
        </w:rPr>
        <w:t>在新一届执委会、监事会上本会聘请了广东星宇律师事务所许家杰律师、广东盈宇律师事务所曹建宇律师、北京市盈科（佛山）律师事务所沈庆律师等六名本土知名的律师为法律顾问，进一步加强南海区总商会服务民营企业的专业能力与服务质量。</w:t>
      </w:r>
    </w:p>
    <w:p w:rsidR="006062CB" w:rsidRDefault="006062CB" w:rsidP="006062CB">
      <w:pPr>
        <w:ind w:firstLineChars="200" w:firstLine="420"/>
        <w:jc w:val="left"/>
      </w:pPr>
      <w:r>
        <w:rPr>
          <w:rFonts w:hint="eastAsia"/>
        </w:rPr>
        <w:t>（五）搭建与司法部门的联动平台，促进民企健康发展。</w:t>
      </w:r>
    </w:p>
    <w:p w:rsidR="006062CB" w:rsidRDefault="006062CB" w:rsidP="006062CB">
      <w:pPr>
        <w:ind w:firstLineChars="200" w:firstLine="420"/>
        <w:jc w:val="left"/>
      </w:pPr>
      <w:r>
        <w:t>1.</w:t>
      </w:r>
      <w:r>
        <w:t>与南海区法院联合召开</w:t>
      </w:r>
      <w:r>
        <w:t>“</w:t>
      </w:r>
      <w:r>
        <w:t>优化营商环境企业行</w:t>
      </w:r>
      <w:r>
        <w:t>”</w:t>
      </w:r>
      <w:r>
        <w:t>座谈会。参会南海区上市企业、隐形冠军及专精特新等民营企业代表就贯彻落实善意文明执行理念、加强普法宣传、高效化解劳资纠纷等方面提出了意见建议。</w:t>
      </w:r>
    </w:p>
    <w:p w:rsidR="006062CB" w:rsidRDefault="006062CB" w:rsidP="006062CB">
      <w:pPr>
        <w:ind w:firstLineChars="200" w:firstLine="420"/>
        <w:jc w:val="left"/>
      </w:pPr>
      <w:r>
        <w:rPr>
          <w:rFonts w:hint="eastAsia"/>
        </w:rPr>
        <w:t>同时，本会针对南海法院发来的司法建议书向会员企业发布《关于防范未签订书面合同引发的法律风险的建议》。</w:t>
      </w:r>
    </w:p>
    <w:p w:rsidR="006062CB" w:rsidRDefault="006062CB" w:rsidP="006062CB">
      <w:pPr>
        <w:ind w:firstLineChars="200" w:firstLine="420"/>
        <w:jc w:val="left"/>
      </w:pPr>
      <w:r>
        <w:t>2</w:t>
      </w:r>
      <w:r>
        <w:t>、与南海区检察院联合举办的</w:t>
      </w:r>
      <w:r>
        <w:t>“</w:t>
      </w:r>
      <w:r>
        <w:t>益晒你！</w:t>
      </w:r>
      <w:r>
        <w:t>’</w:t>
      </w:r>
      <w:r>
        <w:t>检察大篷车</w:t>
      </w:r>
      <w:r>
        <w:t>‘</w:t>
      </w:r>
      <w:r>
        <w:t>送法进企业</w:t>
      </w:r>
      <w:r>
        <w:t>“</w:t>
      </w:r>
      <w:r>
        <w:t>专题活动在广东新怡内衣集团有限公司举行，活动以</w:t>
      </w:r>
      <w:r>
        <w:t>“</w:t>
      </w:r>
      <w:r>
        <w:t>主题宣讲</w:t>
      </w:r>
      <w:r>
        <w:t>+</w:t>
      </w:r>
      <w:r>
        <w:t>专题活动</w:t>
      </w:r>
      <w:r>
        <w:t>”</w:t>
      </w:r>
      <w:r>
        <w:t>的方式进行，有针对性地为企业提供优质高效法治服务。</w:t>
      </w:r>
    </w:p>
    <w:p w:rsidR="006062CB" w:rsidRDefault="006062CB" w:rsidP="006062CB">
      <w:pPr>
        <w:ind w:firstLineChars="200" w:firstLine="420"/>
        <w:jc w:val="left"/>
      </w:pPr>
      <w:r>
        <w:t>3.</w:t>
      </w:r>
      <w:r>
        <w:t>与南海区司法局联合开展</w:t>
      </w:r>
      <w:r>
        <w:t>“</w:t>
      </w:r>
      <w:r>
        <w:t>百所联百会</w:t>
      </w:r>
      <w:r>
        <w:t>”</w:t>
      </w:r>
      <w:r>
        <w:t>活动，根据《广东省司法厅</w:t>
      </w:r>
      <w:r>
        <w:t xml:space="preserve"> </w:t>
      </w:r>
      <w:r>
        <w:t>广东省工商业联合会</w:t>
      </w:r>
      <w:r>
        <w:t xml:space="preserve"> </w:t>
      </w:r>
      <w:r>
        <w:t>广东省律师协会关于印发</w:t>
      </w:r>
      <w:r>
        <w:t xml:space="preserve"> &lt;</w:t>
      </w:r>
      <w:r>
        <w:t>关于建立</w:t>
      </w:r>
      <w:r>
        <w:t>“</w:t>
      </w:r>
      <w:r>
        <w:t>千所联千会</w:t>
      </w:r>
      <w:r>
        <w:t>”</w:t>
      </w:r>
      <w:r>
        <w:t>机制的实施方案</w:t>
      </w:r>
      <w:r>
        <w:t>&gt;</w:t>
      </w:r>
      <w:r>
        <w:t>的通知》（粤司办〔</w:t>
      </w:r>
      <w:r>
        <w:t>2021</w:t>
      </w:r>
      <w:r>
        <w:t>〕</w:t>
      </w:r>
      <w:r>
        <w:t>110</w:t>
      </w:r>
      <w:r>
        <w:t>号）要求，结合南海区实际情况，七大镇街道总商会、南海区女企业家商会、南海区新生代企业家联合会分别与相应律所结对。</w:t>
      </w:r>
    </w:p>
    <w:p w:rsidR="006062CB" w:rsidRDefault="006062CB" w:rsidP="006062CB">
      <w:pPr>
        <w:ind w:firstLineChars="200" w:firstLine="420"/>
        <w:jc w:val="left"/>
      </w:pPr>
      <w:r>
        <w:rPr>
          <w:rFonts w:hint="eastAsia"/>
        </w:rPr>
        <w:t>二、</w:t>
      </w:r>
      <w:r>
        <w:t>2022</w:t>
      </w:r>
      <w:r>
        <w:t>年法治工作计划：</w:t>
      </w:r>
    </w:p>
    <w:p w:rsidR="006062CB" w:rsidRDefault="006062CB" w:rsidP="006062CB">
      <w:pPr>
        <w:ind w:firstLineChars="200" w:firstLine="420"/>
        <w:jc w:val="left"/>
      </w:pPr>
      <w:r>
        <w:rPr>
          <w:rFonts w:hint="eastAsia"/>
        </w:rPr>
        <w:t>（一）继续搭建平台。今后将继续加强与公、检、法、司等司法机关的紧密合作，建立预警协作机制，开展有针对性的法制宣传、案件预警、以案说法活动，助力民企“防患于未燃”。</w:t>
      </w:r>
    </w:p>
    <w:p w:rsidR="006062CB" w:rsidRDefault="006062CB" w:rsidP="006062CB">
      <w:pPr>
        <w:ind w:firstLineChars="200" w:firstLine="420"/>
        <w:jc w:val="left"/>
      </w:pPr>
      <w:r>
        <w:rPr>
          <w:rFonts w:hint="eastAsia"/>
        </w:rPr>
        <w:t>（二）加大《钟鸣》的宣传渠道增设新媒体元素。结合在部分镇街总商会已开展的普法微课堂，在本会的微信公众号“南海商界”里增立《钟鸣》专栏，通过普法微课堂、以案析法等线上线下的形式，就企业家最关注的法律内容进行解读，希望把《钟鸣》打造成服务民营企业的普法品牌，成为南海法制教育宣传的重要载体之一</w:t>
      </w:r>
    </w:p>
    <w:p w:rsidR="006062CB" w:rsidRDefault="006062CB" w:rsidP="006062CB">
      <w:pPr>
        <w:ind w:firstLineChars="200" w:firstLine="420"/>
        <w:jc w:val="left"/>
      </w:pPr>
      <w:r>
        <w:rPr>
          <w:rFonts w:hint="eastAsia"/>
        </w:rPr>
        <w:t>（三）强化“双调解”格局的运用，为企业排忧解难，维护企业合法权益。</w:t>
      </w:r>
    </w:p>
    <w:p w:rsidR="006062CB" w:rsidRDefault="006062CB" w:rsidP="006062CB">
      <w:pPr>
        <w:ind w:firstLineChars="200" w:firstLine="420"/>
        <w:jc w:val="right"/>
      </w:pPr>
      <w:r w:rsidRPr="00D650AD">
        <w:rPr>
          <w:rFonts w:hint="eastAsia"/>
        </w:rPr>
        <w:t>佛山市南海区工商业联合会</w:t>
      </w:r>
      <w:r w:rsidRPr="00D650AD">
        <w:t>2021-11-22</w:t>
      </w:r>
    </w:p>
    <w:p w:rsidR="006062CB" w:rsidRDefault="006062CB" w:rsidP="00DD5DB4">
      <w:pPr>
        <w:sectPr w:rsidR="006062CB" w:rsidSect="00DD5DB4">
          <w:type w:val="continuous"/>
          <w:pgSz w:w="11906" w:h="16838"/>
          <w:pgMar w:top="1644" w:right="1236" w:bottom="1418" w:left="1814" w:header="851" w:footer="907" w:gutter="0"/>
          <w:pgNumType w:start="1"/>
          <w:cols w:space="720"/>
          <w:docGrid w:type="lines" w:linePitch="341" w:charSpace="2373"/>
        </w:sectPr>
      </w:pPr>
    </w:p>
    <w:p w:rsidR="00556955" w:rsidRDefault="00556955"/>
    <w:sectPr w:rsidR="005569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2CB"/>
    <w:rsid w:val="00556955"/>
    <w:rsid w:val="006062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62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62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1853</Characters>
  <Application>Microsoft Office Word</Application>
  <DocSecurity>0</DocSecurity>
  <Lines>15</Lines>
  <Paragraphs>4</Paragraphs>
  <ScaleCrop>false</ScaleCrop>
  <Company>Win10NeT.COM</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2022-07-08T03:20:00Z</dcterms:created>
</cp:coreProperties>
</file>