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044B" w:rsidRDefault="006B044B" w:rsidP="00A559FF">
      <w:pPr>
        <w:pStyle w:val="1"/>
      </w:pPr>
      <w:r>
        <w:rPr>
          <w:rFonts w:hint="eastAsia"/>
        </w:rPr>
        <w:t>山东省郯城县工商联提升基层商会建设水平</w:t>
      </w:r>
    </w:p>
    <w:p w:rsidR="006B044B" w:rsidRDefault="006B044B" w:rsidP="00A559FF">
      <w:pPr>
        <w:spacing w:line="245" w:lineRule="auto"/>
      </w:pPr>
      <w:r>
        <w:t xml:space="preserve">    </w:t>
      </w:r>
      <w:r>
        <w:t>近年来，山东省临沂市郯城县工商联坚持以习近平新时代中国特色社会主义思想和党的十九大精神为统领，按照省市县党委工作落实年、改革推进年的部署要求，坚持统战性、经济性、民间性的有机统一，紧紧围绕</w:t>
      </w:r>
      <w:r>
        <w:t>“</w:t>
      </w:r>
      <w:r>
        <w:t>两个健康</w:t>
      </w:r>
      <w:r>
        <w:t>”</w:t>
      </w:r>
      <w:r>
        <w:t>工作主题，着力在搭建平台、优化服务、支持保障等方面探索创新，促进了全县民营经济又好又快发展，连年被评为全省</w:t>
      </w:r>
      <w:r>
        <w:t>“</w:t>
      </w:r>
      <w:r>
        <w:t>五好</w:t>
      </w:r>
      <w:r>
        <w:t>”</w:t>
      </w:r>
      <w:r>
        <w:t>县级工商联和全国</w:t>
      </w:r>
      <w:r>
        <w:t>“</w:t>
      </w:r>
      <w:r>
        <w:t>五好</w:t>
      </w:r>
      <w:r>
        <w:t>”</w:t>
      </w:r>
      <w:r>
        <w:t>县级工商联。</w:t>
      </w:r>
    </w:p>
    <w:p w:rsidR="006B044B" w:rsidRDefault="006B044B" w:rsidP="00A559FF">
      <w:pPr>
        <w:spacing w:line="245" w:lineRule="auto"/>
      </w:pPr>
      <w:r>
        <w:t xml:space="preserve">    </w:t>
      </w:r>
      <w:r>
        <w:t>发挥参政作用，搭建履职平台，当好党委政府的助手。一是结合郯城实际，研究制定《关于开展</w:t>
      </w:r>
      <w:r>
        <w:t>“</w:t>
      </w:r>
      <w:r>
        <w:t>面对面、心贴心、原汁原味</w:t>
      </w:r>
      <w:r>
        <w:t>”</w:t>
      </w:r>
      <w:r>
        <w:t>大走访活动的实施意见》，对全县筛选的</w:t>
      </w:r>
      <w:r>
        <w:t>20</w:t>
      </w:r>
      <w:r>
        <w:t>个行业、</w:t>
      </w:r>
      <w:r>
        <w:t>40</w:t>
      </w:r>
      <w:r>
        <w:t>余家代表企业进行全面走访，帮助企业解决发展难题。</w:t>
      </w:r>
      <w:r>
        <w:t>2018</w:t>
      </w:r>
      <w:r>
        <w:t>年全市</w:t>
      </w:r>
      <w:r>
        <w:t>“</w:t>
      </w:r>
      <w:r>
        <w:t>大走访</w:t>
      </w:r>
      <w:r>
        <w:t>”</w:t>
      </w:r>
      <w:r>
        <w:t>经验交流会在郯城召开，郯城县经验做法被全市肯定推广。在全面走访的基础上，邀请金融、税务等职能部门开展</w:t>
      </w:r>
      <w:r>
        <w:t>“</w:t>
      </w:r>
      <w:r>
        <w:t>送政策上门、抓政策落实</w:t>
      </w:r>
      <w:r>
        <w:t>”</w:t>
      </w:r>
      <w:r>
        <w:t>精准对接服务民营经济宣讲活动，及时向企业宣传中央和省市助力民营企业发展的利好政策，</w:t>
      </w:r>
      <w:r>
        <w:t>“</w:t>
      </w:r>
      <w:r>
        <w:t>工商联一家亲</w:t>
      </w:r>
      <w:r>
        <w:t>”</w:t>
      </w:r>
      <w:r>
        <w:t>的氛围日益浓厚。二是突出党建引领，创新非公有</w:t>
      </w:r>
      <w:r>
        <w:rPr>
          <w:rFonts w:hint="eastAsia"/>
        </w:rPr>
        <w:t>制企业党建工作。加强非公有制企业党建工作，消除非公有制企业党组织的空白点和薄弱点，让党组织在非公有制企业生根发芽。选派“红领书记”到企业任职，加强企业党支部建设，组织开展党员“四带头”活动。开展党建强、发展强“双强”企业创建活动，通过组织学习培训、党性教育、外出交流等形式，把党的政治优势、组织优势和制度优势转化为企业的发展优势。先后组织开展了“青岛郯城周”企业党建和企业文化建设观摩考察活动和女企业家商会赴蒙阴、沂南对标赶超暨沂蒙红嫂教育基地爱国教育等一系列党建活动。三是发挥统战职能，创新主席轮值制度。制定出台了《关于开展企业家副主席（会长）轮值活动的实施意见》，实行主席（会长）轮值制度，每次选取</w:t>
      </w:r>
      <w:r>
        <w:t>2</w:t>
      </w:r>
      <w:r>
        <w:t>至</w:t>
      </w:r>
      <w:r>
        <w:t>3</w:t>
      </w:r>
      <w:r>
        <w:t>家企业，每两个月一次轮值，通过组织参观交流、座谈调研等活动，为企业搭建相互借鉴交流的平台，集思广益为轮值企业把脉开方、献计献策。同时，听取参会企业对县营商环境的意见建议，增强了企业的归属感，实现让每个企业都有机会发声、都有平台互动。目前，县工商联已开展主席（会长）轮值</w:t>
      </w:r>
      <w:r>
        <w:t>8</w:t>
      </w:r>
      <w:r>
        <w:t>次，观摩企业</w:t>
      </w:r>
      <w:r>
        <w:t>18</w:t>
      </w:r>
      <w:r>
        <w:t>家，为企业提供有效建议</w:t>
      </w:r>
      <w:r>
        <w:t>200</w:t>
      </w:r>
      <w:r>
        <w:t>余条，极大提高了非公有制经济企业家参政议政的热情。</w:t>
      </w:r>
    </w:p>
    <w:p w:rsidR="006B044B" w:rsidRDefault="006B044B" w:rsidP="00A559FF">
      <w:pPr>
        <w:spacing w:line="245" w:lineRule="auto"/>
      </w:pPr>
      <w:r>
        <w:t xml:space="preserve">    </w:t>
      </w:r>
      <w:r>
        <w:t>发挥纽带作用，搭建商会平台，当好联系沟通的桥梁。一是立足跨界合作，加强直属商会建设。相较传统的行业商会而言，跨界商会平台更大、潜力更强，更具组织活力。郯城县工商联在做好县内商会建设的基础上，把跨界商会建设作为新的切入点，先后成立了青年创业者商会、女企业家商会、聚商会、小城商业联盟商会等跨界商会组织。目前，正在筹建涵盖全县杞柳、草编、二胡、中国结、木艺、铁艺、布艺等文化产品的工艺制造商会。同时，高度关注年轻力量的成长，在去年五四青年节成立青创商会的基础上，还在直属商会探索成立青工委。二是加快异地商会建</w:t>
      </w:r>
      <w:r>
        <w:rPr>
          <w:rFonts w:hint="eastAsia"/>
        </w:rPr>
        <w:t>设。县工商联高度重视异地商会在促进两地经济社会合作交流中牵线搭桥作用，引导其在招商引资、项目建设、公益事业等方面反哺家乡、服务家乡。先后成立了上海郯城商会、海宁郯城商会、深圳郯城商会、青岛郯城商会和苏州郯城商会等</w:t>
      </w:r>
      <w:r>
        <w:t>5</w:t>
      </w:r>
      <w:r>
        <w:t>家异地商会。目前，正在着手推动济南、北京两地郯城商会建设，实现了县内和县外企业人脉、信息、智慧和市场等资源的整合共享。实行结对共建，规范乡镇商会建设。县工商联借助小城商业联盟商会与杨集镇三北头村结对帮扶的机会，指导小城商业联盟商会和杨集镇商会结成对子，用直属商会的成熟经验带动乡镇商会的发展和成长，</w:t>
      </w:r>
      <w:r>
        <w:rPr>
          <w:rFonts w:hint="eastAsia"/>
        </w:rPr>
        <w:t>带动了乡镇基层商会的规范建设。目前，全县</w:t>
      </w:r>
      <w:r>
        <w:t>16</w:t>
      </w:r>
      <w:r>
        <w:t>个乡镇（街道、开发区、景区）已经实现基层规范化商会全覆盖，有效助推了镇域经济发展。</w:t>
      </w:r>
    </w:p>
    <w:p w:rsidR="006B044B" w:rsidRDefault="006B044B" w:rsidP="00A559FF">
      <w:pPr>
        <w:spacing w:line="245" w:lineRule="auto"/>
        <w:ind w:firstLine="420"/>
        <w:rPr>
          <w:rFonts w:hint="eastAsia"/>
        </w:rPr>
      </w:pPr>
      <w:r>
        <w:t>发挥支持作用，搭建活动平台，当好民营企业的</w:t>
      </w:r>
      <w:r>
        <w:t>“</w:t>
      </w:r>
      <w:r>
        <w:t>家</w:t>
      </w:r>
      <w:r>
        <w:t>”</w:t>
      </w:r>
      <w:r>
        <w:t>。一是走出去解放思想。联合县委组织部、统战部举办全县非公有制企业党建专题培训班，组织</w:t>
      </w:r>
      <w:r>
        <w:t>40</w:t>
      </w:r>
      <w:r>
        <w:t>家企业负责人赴清华大学参加培训，帮助企业家开阔了视野、转变了观念，增强了加快发展的信心和动力。按照不同行业和经营范围，县工商联组织企业走出去参观学习和联谊交流。二是聚合力推进光彩事业。以</w:t>
      </w:r>
      <w:r>
        <w:t>“</w:t>
      </w:r>
      <w:r>
        <w:t>百企精准扶贫联盟</w:t>
      </w:r>
      <w:r>
        <w:t>”</w:t>
      </w:r>
      <w:r>
        <w:t>为抓手，引导民营企业家积极投身社会扶贫事业，开展了一系列爱心光彩活动。三是拓空间建设汇商平台。依托互联网大数据，畅通党委政府与非公有制经济企业沟通渠道，搭建新的政</w:t>
      </w:r>
      <w:r>
        <w:rPr>
          <w:rFonts w:hint="eastAsia"/>
        </w:rPr>
        <w:t>企沟通平台。建立微信群、微信公众号等在线平台，畅通诉求反映渠道，及时为企业和公众提供办事咨询、问题投诉、意见反馈和信息资讯等服务。</w:t>
      </w:r>
      <w:r>
        <w:t>2017</w:t>
      </w:r>
      <w:r>
        <w:t>年着手筹建</w:t>
      </w:r>
      <w:r>
        <w:t>“</w:t>
      </w:r>
      <w:r>
        <w:t>汇商郯城</w:t>
      </w:r>
      <w:r>
        <w:t>”</w:t>
      </w:r>
      <w:r>
        <w:t>网络平台，</w:t>
      </w:r>
      <w:r>
        <w:t>2018</w:t>
      </w:r>
      <w:r>
        <w:t>年建立郯城籍经商人员数据库，完成平台雏形搭建。平台以资源共享、交流互动、抱团发展为主旨，囊括郯城本地企业、外地企业和郯城籍知名人士，有利于实现资源、智慧、人脉、市场等资源共享、抱团发展。目前，</w:t>
      </w:r>
      <w:r>
        <w:t>“</w:t>
      </w:r>
      <w:r>
        <w:t>汇商郯城</w:t>
      </w:r>
      <w:r>
        <w:t>”</w:t>
      </w:r>
      <w:r>
        <w:t>网络平台建设已进入第二阶段，正在对企业信息进行采集、整理、上传，年内将完成工商联</w:t>
      </w:r>
      <w:r>
        <w:t>200</w:t>
      </w:r>
      <w:r>
        <w:t>余家企业和上海、深圳、苏州、海宁、青岛等地郯</w:t>
      </w:r>
      <w:r>
        <w:rPr>
          <w:rFonts w:hint="eastAsia"/>
        </w:rPr>
        <w:t>城企业的上线。同时，在平台打造“郯城购”，让郯城特色产品通过汇商郯城，走出家门、走向全国，也让在外发展的郯城籍人士通过“郯城购”，感受家乡味道。为促进非公有制企业健康发展和民营企业家健康成长注入了新的发展活力、拓展了新的发展空间。</w:t>
      </w:r>
    </w:p>
    <w:p w:rsidR="006B044B" w:rsidRDefault="006B044B" w:rsidP="00A559FF">
      <w:pPr>
        <w:spacing w:line="245" w:lineRule="auto"/>
        <w:ind w:firstLine="420"/>
        <w:jc w:val="right"/>
        <w:rPr>
          <w:rFonts w:hint="eastAsia"/>
        </w:rPr>
      </w:pPr>
      <w:r>
        <w:t>中华工商时报</w:t>
      </w:r>
      <w:r w:rsidRPr="00A559FF">
        <w:t>2019-12-05</w:t>
      </w:r>
    </w:p>
    <w:p w:rsidR="006B044B" w:rsidRPr="00652158" w:rsidRDefault="006B044B" w:rsidP="00A559FF">
      <w:pPr>
        <w:spacing w:line="245" w:lineRule="auto"/>
      </w:pPr>
    </w:p>
    <w:p w:rsidR="006B044B" w:rsidRDefault="006B044B" w:rsidP="00375BFC">
      <w:pPr>
        <w:sectPr w:rsidR="006B044B" w:rsidSect="00375BFC">
          <w:type w:val="continuous"/>
          <w:pgSz w:w="11906" w:h="16838" w:code="9"/>
          <w:pgMar w:top="1644" w:right="1236" w:bottom="1418" w:left="1814" w:header="851" w:footer="907" w:gutter="0"/>
          <w:pgNumType w:start="1"/>
          <w:cols w:space="425"/>
          <w:docGrid w:type="lines" w:linePitch="341" w:charSpace="2373"/>
        </w:sectPr>
      </w:pPr>
    </w:p>
    <w:p w:rsidR="00A25499" w:rsidRDefault="00A25499"/>
    <w:sectPr w:rsidR="00A254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044B"/>
    <w:rsid w:val="006B044B"/>
    <w:rsid w:val="00A254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B04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B044B"/>
    <w:rPr>
      <w:rFonts w:ascii="黑体" w:eastAsia="黑体" w:hAnsi="宋体" w:cs="Times New Roman"/>
      <w:b/>
      <w:kern w:val="36"/>
      <w:sz w:val="32"/>
      <w:szCs w:val="32"/>
    </w:rPr>
  </w:style>
  <w:style w:type="paragraph" w:customStyle="1" w:styleId="Char2CharCharChar">
    <w:name w:val="Char2 Char Char Char"/>
    <w:basedOn w:val="a"/>
    <w:autoRedefine/>
    <w:rsid w:val="006B044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322</Words>
  <Characters>1841</Characters>
  <Application>Microsoft Office Word</Application>
  <DocSecurity>0</DocSecurity>
  <Lines>15</Lines>
  <Paragraphs>4</Paragraphs>
  <ScaleCrop>false</ScaleCrop>
  <Company>Microsoft</Company>
  <LinksUpToDate>false</LinksUpToDate>
  <CharactersWithSpaces>2159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2022-07-17T10:45:00Z</dcterms:created>
</cp:coreProperties>
</file>