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5DA1" w:rsidRDefault="00CC5DA1" w:rsidP="0056676E">
      <w:pPr>
        <w:pStyle w:val="1"/>
      </w:pPr>
      <w:r w:rsidRPr="00772877">
        <w:rPr>
          <w:rFonts w:hint="eastAsia"/>
        </w:rPr>
        <w:t>溆浦县发改局</w:t>
      </w:r>
      <w:r w:rsidRPr="00772877">
        <w:t>2021年年度工作总结及2022年工作规划</w:t>
      </w:r>
    </w:p>
    <w:p w:rsidR="00CC5DA1" w:rsidRDefault="00CC5DA1" w:rsidP="00CC5DA1">
      <w:pPr>
        <w:ind w:firstLineChars="200" w:firstLine="420"/>
        <w:jc w:val="left"/>
      </w:pPr>
      <w:r>
        <w:rPr>
          <w:rFonts w:hint="eastAsia"/>
        </w:rPr>
        <w:t>（</w:t>
      </w:r>
      <w:r>
        <w:t>2021</w:t>
      </w:r>
      <w:r>
        <w:t>年</w:t>
      </w:r>
      <w:r>
        <w:t>12</w:t>
      </w:r>
      <w:r>
        <w:t>月</w:t>
      </w:r>
      <w:r>
        <w:t>15</w:t>
      </w:r>
      <w:r>
        <w:t>日）</w:t>
      </w:r>
    </w:p>
    <w:p w:rsidR="00CC5DA1" w:rsidRDefault="00CC5DA1" w:rsidP="00CC5DA1">
      <w:pPr>
        <w:ind w:firstLineChars="200" w:firstLine="420"/>
        <w:jc w:val="left"/>
      </w:pPr>
      <w:r>
        <w:rPr>
          <w:rFonts w:hint="eastAsia"/>
        </w:rPr>
        <w:t>按照要求，现将我局</w:t>
      </w:r>
      <w:r>
        <w:t>2021</w:t>
      </w:r>
      <w:r>
        <w:t>年年度工作总结如下：</w:t>
      </w:r>
    </w:p>
    <w:p w:rsidR="00CC5DA1" w:rsidRDefault="00CC5DA1" w:rsidP="00CC5DA1">
      <w:pPr>
        <w:ind w:firstLineChars="200" w:firstLine="420"/>
        <w:jc w:val="left"/>
      </w:pPr>
      <w:r>
        <w:rPr>
          <w:rFonts w:hint="eastAsia"/>
        </w:rPr>
        <w:t>一、</w:t>
      </w:r>
      <w:r>
        <w:t>2021</w:t>
      </w:r>
      <w:r>
        <w:t>年度工作开展情况</w:t>
      </w:r>
    </w:p>
    <w:p w:rsidR="00CC5DA1" w:rsidRDefault="00CC5DA1" w:rsidP="00CC5DA1">
      <w:pPr>
        <w:ind w:firstLineChars="200" w:firstLine="420"/>
        <w:jc w:val="left"/>
      </w:pPr>
      <w:r>
        <w:rPr>
          <w:rFonts w:hint="eastAsia"/>
        </w:rPr>
        <w:t>今年来，我局在县委、县政府的坚强领导下，围绕大力实施“三高四新”战略，主动融入“三城一区”，按照“兴工强县、基础提质、文旅融合、统筹城乡”工作思路，努力促进全县经济社会平稳较好发展。</w:t>
      </w:r>
    </w:p>
    <w:p w:rsidR="00CC5DA1" w:rsidRDefault="00CC5DA1" w:rsidP="00CC5DA1">
      <w:pPr>
        <w:ind w:firstLineChars="200" w:firstLine="420"/>
        <w:jc w:val="left"/>
      </w:pPr>
      <w:r>
        <w:t>1.</w:t>
      </w:r>
      <w:r>
        <w:t>做好项目资金政策争取工作。谋划包装梳理项目，积极向上申报，共争取到位中央、省预算内投资项目</w:t>
      </w:r>
      <w:r>
        <w:t>21</w:t>
      </w:r>
      <w:r>
        <w:t>个，到位资金</w:t>
      </w:r>
      <w:r>
        <w:t>1.17</w:t>
      </w:r>
      <w:r>
        <w:t>亿元；地方专项债券项目</w:t>
      </w:r>
      <w:r>
        <w:t>5</w:t>
      </w:r>
      <w:r>
        <w:t>个，到位资金</w:t>
      </w:r>
      <w:r>
        <w:t>8.09</w:t>
      </w:r>
      <w:r>
        <w:t>亿元。全力争取将我县纳入湘鄂渝黔革命老区规划范围，通过努力，我县已经成功纳入规划范围。结合县情，从生态环境保护、区域生态环境系统治理及生态产品价值实现等方面提前谋划一批我县沅江流域协同推进生态优先绿色发展项目。积极做好溆浦北斗溪通用机场建设项目前期工作，争取上级支持，推动项目尽早落地建设。</w:t>
      </w:r>
    </w:p>
    <w:p w:rsidR="00CC5DA1" w:rsidRDefault="00CC5DA1" w:rsidP="00CC5DA1">
      <w:pPr>
        <w:ind w:firstLineChars="200" w:firstLine="420"/>
        <w:jc w:val="left"/>
      </w:pPr>
      <w:r>
        <w:t>2.</w:t>
      </w:r>
      <w:r>
        <w:t>做好项目投资工作。组织参与</w:t>
      </w:r>
      <w:r>
        <w:t>3</w:t>
      </w:r>
      <w:r>
        <w:t>次全市重大项目集中开工活动，重点项目建设持续推进，截至</w:t>
      </w:r>
      <w:r>
        <w:t>11</w:t>
      </w:r>
      <w:r>
        <w:t>月底，</w:t>
      </w:r>
      <w:r>
        <w:t>1</w:t>
      </w:r>
      <w:r>
        <w:t>个省级重点建设项目，</w:t>
      </w:r>
      <w:r>
        <w:t>18</w:t>
      </w:r>
      <w:r>
        <w:t>个市级重点建设项目、</w:t>
      </w:r>
      <w:r>
        <w:t>57</w:t>
      </w:r>
      <w:r>
        <w:t>个县级重点建设项目，分别完成投资</w:t>
      </w:r>
      <w:r>
        <w:t>3.8</w:t>
      </w:r>
      <w:r>
        <w:t>亿元、</w:t>
      </w:r>
      <w:r>
        <w:t>41.46</w:t>
      </w:r>
      <w:r>
        <w:t>亿元、</w:t>
      </w:r>
      <w:r>
        <w:t>44.19</w:t>
      </w:r>
      <w:r>
        <w:t>亿元，分别占年度投资计划的</w:t>
      </w:r>
      <w:r>
        <w:t>126.67%</w:t>
      </w:r>
      <w:r>
        <w:t>、</w:t>
      </w:r>
      <w:r>
        <w:t>130.88%</w:t>
      </w:r>
      <w:r>
        <w:t>、</w:t>
      </w:r>
      <w:r>
        <w:t>94.61%</w:t>
      </w:r>
      <w:r>
        <w:t>。前十个月全社会固定资产投资完成</w:t>
      </w:r>
      <w:r>
        <w:t>104.75</w:t>
      </w:r>
      <w:r>
        <w:t>亿元，同比增长</w:t>
      </w:r>
      <w:r>
        <w:t>16.3%</w:t>
      </w:r>
      <w:r>
        <w:t>，超年初目标</w:t>
      </w:r>
      <w:r>
        <w:t>5.8</w:t>
      </w:r>
      <w:r>
        <w:t>个百分点。扎实开展</w:t>
      </w:r>
      <w:r>
        <w:t>“</w:t>
      </w:r>
      <w:r>
        <w:t>奋战开局年见到新气象庆祝百周年</w:t>
      </w:r>
      <w:r>
        <w:t>”</w:t>
      </w:r>
      <w:r>
        <w:t>行动，三季度，我县</w:t>
      </w:r>
      <w:r>
        <w:t>“</w:t>
      </w:r>
      <w:r>
        <w:t>奋战开局年见到新气象庆祝百周年</w:t>
      </w:r>
      <w:r>
        <w:t>”</w:t>
      </w:r>
      <w:r>
        <w:t>行动考评综合得分</w:t>
      </w:r>
      <w:r>
        <w:t>173.86</w:t>
      </w:r>
      <w:r>
        <w:t>分。</w:t>
      </w:r>
    </w:p>
    <w:p w:rsidR="00CC5DA1" w:rsidRDefault="00CC5DA1" w:rsidP="00CC5DA1">
      <w:pPr>
        <w:ind w:firstLineChars="200" w:firstLine="420"/>
        <w:jc w:val="left"/>
      </w:pPr>
      <w:r>
        <w:t>3.</w:t>
      </w:r>
      <w:r>
        <w:t>做好项目谋划储备工作。为确保重点项目建设对全县经济社会发展的引领和支撑作用，今年来，在国家重大项目储备库内，谋划储备项目</w:t>
      </w:r>
      <w:r>
        <w:t>196</w:t>
      </w:r>
      <w:r>
        <w:t>个，总投资</w:t>
      </w:r>
      <w:r>
        <w:t>418.42</w:t>
      </w:r>
      <w:r>
        <w:t>亿元。提前做好</w:t>
      </w:r>
      <w:r>
        <w:t>2022</w:t>
      </w:r>
      <w:r>
        <w:t>年省、市重点项目谋划储备工作。已申报</w:t>
      </w:r>
      <w:r>
        <w:t>2022</w:t>
      </w:r>
      <w:r>
        <w:t>年省级重点项目</w:t>
      </w:r>
      <w:r>
        <w:t>2</w:t>
      </w:r>
      <w:r>
        <w:t>个，年度计划投资</w:t>
      </w:r>
      <w:r>
        <w:t>6.76</w:t>
      </w:r>
      <w:r>
        <w:t>亿元；申报</w:t>
      </w:r>
      <w:r>
        <w:t>2022</w:t>
      </w:r>
      <w:r>
        <w:t>年市级重点项目</w:t>
      </w:r>
      <w:r>
        <w:t>17</w:t>
      </w:r>
      <w:r>
        <w:t>个，年度计划投资</w:t>
      </w:r>
      <w:r>
        <w:t>35.51</w:t>
      </w:r>
      <w:r>
        <w:t>亿元；初步谋划</w:t>
      </w:r>
      <w:r>
        <w:t>2022</w:t>
      </w:r>
      <w:r>
        <w:t>年县级重点项目</w:t>
      </w:r>
      <w:r>
        <w:t>29</w:t>
      </w:r>
      <w:r>
        <w:t>个，年度计划投资</w:t>
      </w:r>
      <w:r>
        <w:t>40.56</w:t>
      </w:r>
      <w:r>
        <w:t>亿元。</w:t>
      </w:r>
    </w:p>
    <w:p w:rsidR="00CC5DA1" w:rsidRDefault="00CC5DA1" w:rsidP="00CC5DA1">
      <w:pPr>
        <w:ind w:firstLineChars="200" w:firstLine="420"/>
        <w:jc w:val="left"/>
      </w:pPr>
      <w:r>
        <w:t>4.</w:t>
      </w:r>
      <w:r>
        <w:t>做好服务管理工作。搞好项目服务，做好项目审批工作，在湖南省投资项目在线审批监管平台高效完成项目审批、核准、备案</w:t>
      </w:r>
      <w:r>
        <w:t>177</w:t>
      </w:r>
      <w:r>
        <w:t>件，其中，政府投资类项目可研报告审批</w:t>
      </w:r>
      <w:r>
        <w:t>56</w:t>
      </w:r>
      <w:r>
        <w:t>个，企业投资项目核准</w:t>
      </w:r>
      <w:r>
        <w:t>2</w:t>
      </w:r>
      <w:r>
        <w:t>个，企业投资项目备案</w:t>
      </w:r>
      <w:r>
        <w:t>119</w:t>
      </w:r>
      <w:r>
        <w:t>个。依法依规加强招投标的监管，开展工程建设项目招投标突出问题专项整治工作，对全省政府投资项目规避招标问题专项清查，全力排查县域招投标活动的问题线索。扎实做好节能监察工作，完成溆浦县节能降碳基本情况摸底、完成溆浦县煤炭消费普查工作，预计全年能完成单位地区生产总值能耗下降</w:t>
      </w:r>
      <w:r>
        <w:t>3.3%</w:t>
      </w:r>
      <w:r>
        <w:t>的目标任务。按照省、市要求以</w:t>
      </w:r>
      <w:r>
        <w:rPr>
          <w:rFonts w:hint="eastAsia"/>
        </w:rPr>
        <w:t>及县委、县政府的部署安排，建立健全工作机制，全力推进我县社会信用体系建设工作，高标准完成了全年目标任务。做好能源安全生产工作，制定了溆浦县</w:t>
      </w:r>
      <w:r>
        <w:t>2021</w:t>
      </w:r>
      <w:r>
        <w:t>年能源安全生产巡查工作实施方案，开展了能源领域安全生产</w:t>
      </w:r>
      <w:r>
        <w:t>“</w:t>
      </w:r>
      <w:r>
        <w:t>大排查大整治大整改</w:t>
      </w:r>
      <w:r>
        <w:t>”</w:t>
      </w:r>
      <w:r>
        <w:t>专项行动，发现一般安全隐患问题</w:t>
      </w:r>
      <w:r>
        <w:t>58</w:t>
      </w:r>
      <w:r>
        <w:t>处，企业都已及时制定相应措施，立即整改到位。</w:t>
      </w:r>
    </w:p>
    <w:p w:rsidR="00CC5DA1" w:rsidRDefault="00CC5DA1" w:rsidP="00CC5DA1">
      <w:pPr>
        <w:ind w:firstLineChars="200" w:firstLine="420"/>
        <w:jc w:val="left"/>
      </w:pPr>
      <w:r>
        <w:t>5.</w:t>
      </w:r>
      <w:r>
        <w:t>做好物价工作。全力推进我县农业综合水价改革工作，建立了溆浦县农业水价综合改革联席会议制度，完成了农业水价综合改革实施方案的制定上报备案和农业水价的成本调查。下发了《关于溆浦县人民医院停车场机动车停放服务收费标准的批复》，规范了我县相关停车场停车服务费价格标准。组织了对溆浦县大江口渡口轮渡车辆过渡费收费价格的听证，制定了溆浦县大江口渡口轮渡车辆过渡费收费价格。根据相关政策规定，核定了我县油浪溪水电站上网电价。完成城镇污水处理定价成本监审工作。完成校外培训、机动车停放服务等成本调查工作。做好价格日常监测预警</w:t>
      </w:r>
      <w:r>
        <w:rPr>
          <w:rFonts w:hint="eastAsia"/>
        </w:rPr>
        <w:t>工作。高质量开展价格认证工作，共出据价格认证报告</w:t>
      </w:r>
      <w:r>
        <w:t>380</w:t>
      </w:r>
      <w:r>
        <w:t>份，无复核认定。</w:t>
      </w:r>
    </w:p>
    <w:p w:rsidR="00CC5DA1" w:rsidRDefault="00CC5DA1" w:rsidP="00CC5DA1">
      <w:pPr>
        <w:ind w:firstLineChars="200" w:firstLine="420"/>
        <w:jc w:val="left"/>
      </w:pPr>
      <w:r>
        <w:t>6.</w:t>
      </w:r>
      <w:r>
        <w:t>做好粮食工作。落实应急成品粮储备，提升应急保障能力，建设应急成品粮储备</w:t>
      </w:r>
      <w:r>
        <w:t>950</w:t>
      </w:r>
      <w:r>
        <w:t>吨，全面完成市政府下达任务。加强粮食轮换管理，扛稳粮食安全重任，完成政府储备粮轮换任务</w:t>
      </w:r>
      <w:r>
        <w:t>5500</w:t>
      </w:r>
      <w:r>
        <w:t>吨，其中省级储备粮</w:t>
      </w:r>
      <w:r>
        <w:t>3500</w:t>
      </w:r>
      <w:r>
        <w:t>吨、县级储备粮</w:t>
      </w:r>
      <w:r>
        <w:t>2000</w:t>
      </w:r>
      <w:r>
        <w:t>吨。扶持粮食加工企业，按照</w:t>
      </w:r>
      <w:r>
        <w:t>“</w:t>
      </w:r>
      <w:r>
        <w:t>政府主导、部门监管、企业运作</w:t>
      </w:r>
      <w:r>
        <w:t>”</w:t>
      </w:r>
      <w:r>
        <w:t>的方式将应急成品粮储备交由</w:t>
      </w:r>
      <w:r>
        <w:t>5</w:t>
      </w:r>
      <w:r>
        <w:t>家规模以上粮油企业代储；加强粮油品牌建设，溆浦绿之然农业发展有限公司成功申报湖南省第九批放心粮油示范企业；实现粮油工业总产值</w:t>
      </w:r>
      <w:r>
        <w:t>2.9</w:t>
      </w:r>
      <w:r>
        <w:t>亿元。积极开展粮食流通监督检查工作，组织开展政策性粮食收购和销售出库专项监</w:t>
      </w:r>
      <w:r>
        <w:rPr>
          <w:rFonts w:hint="eastAsia"/>
        </w:rPr>
        <w:t>督检查</w:t>
      </w:r>
      <w:r>
        <w:t>2</w:t>
      </w:r>
      <w:r>
        <w:t>次，督促整改问题</w:t>
      </w:r>
      <w:r>
        <w:t>6</w:t>
      </w:r>
      <w:r>
        <w:t>个；组织开展地方储备粮巡查</w:t>
      </w:r>
      <w:r>
        <w:t>12</w:t>
      </w:r>
      <w:r>
        <w:t>次、安全储粮和安全生产检查</w:t>
      </w:r>
      <w:r>
        <w:t>4</w:t>
      </w:r>
      <w:r>
        <w:t>次。组织开展涉粮问题自查自纠，发现并整改问题</w:t>
      </w:r>
      <w:r>
        <w:t>3</w:t>
      </w:r>
      <w:r>
        <w:t>个。</w:t>
      </w:r>
    </w:p>
    <w:p w:rsidR="00CC5DA1" w:rsidRDefault="00CC5DA1" w:rsidP="00CC5DA1">
      <w:pPr>
        <w:ind w:firstLineChars="200" w:firstLine="420"/>
        <w:jc w:val="left"/>
      </w:pPr>
      <w:r>
        <w:t xml:space="preserve">7. </w:t>
      </w:r>
      <w:r>
        <w:t>做好巩固脱贫攻坚成果同乡村振兴有效衔接工作。编制出台了《溆浦县</w:t>
      </w:r>
      <w:r>
        <w:t>“</w:t>
      </w:r>
      <w:r>
        <w:t>十四五</w:t>
      </w:r>
      <w:r>
        <w:t>”</w:t>
      </w:r>
      <w:r>
        <w:t>易地扶贫搬迁后续帮扶工作规划》《</w:t>
      </w:r>
      <w:r>
        <w:t>2021</w:t>
      </w:r>
      <w:r>
        <w:t>年溆浦县易地扶贫搬迁后续帮扶工作计划》，不断推进后续帮扶工作，确保工作不断档，队伍不减弱，进一步加强后续管理，进一步强化就业帮扶和产业帮扶，确保搬迁群众日子越过越好。按照要求，选派</w:t>
      </w:r>
      <w:r>
        <w:t>7</w:t>
      </w:r>
      <w:r>
        <w:t>名工作人员，组成</w:t>
      </w:r>
      <w:r>
        <w:t>3</w:t>
      </w:r>
      <w:r>
        <w:t>支工作队，进驻观音阁镇桐油坡村、警予村、畔坪村、青垅村、观音阁村、覃村，开展乡村振兴工作。</w:t>
      </w:r>
    </w:p>
    <w:p w:rsidR="00CC5DA1" w:rsidRDefault="00CC5DA1" w:rsidP="00CC5DA1">
      <w:pPr>
        <w:ind w:firstLineChars="200" w:firstLine="420"/>
        <w:jc w:val="left"/>
      </w:pPr>
      <w:r>
        <w:rPr>
          <w:rFonts w:hint="eastAsia"/>
        </w:rPr>
        <w:t>二、主要成效及亮点</w:t>
      </w:r>
    </w:p>
    <w:p w:rsidR="00CC5DA1" w:rsidRDefault="00CC5DA1" w:rsidP="00CC5DA1">
      <w:pPr>
        <w:ind w:firstLineChars="200" w:firstLine="420"/>
        <w:jc w:val="left"/>
      </w:pPr>
      <w:r>
        <w:t>1.2021</w:t>
      </w:r>
      <w:r>
        <w:t>年</w:t>
      </w:r>
      <w:r>
        <w:t>5</w:t>
      </w:r>
      <w:r>
        <w:t>月</w:t>
      </w:r>
      <w:r>
        <w:t>13</w:t>
      </w:r>
      <w:r>
        <w:t>日，国家发改委第</w:t>
      </w:r>
      <w:r>
        <w:t>9</w:t>
      </w:r>
      <w:r>
        <w:t>期</w:t>
      </w:r>
      <w:r>
        <w:t>“</w:t>
      </w:r>
      <w:r>
        <w:t>十四五</w:t>
      </w:r>
      <w:r>
        <w:t>”</w:t>
      </w:r>
      <w:r>
        <w:t>时期易地扶贫搬迁后续扶持工作指引刊发了《溆浦县</w:t>
      </w:r>
      <w:r>
        <w:t>“</w:t>
      </w:r>
      <w:r>
        <w:t>一站两委四会</w:t>
      </w:r>
      <w:r>
        <w:t>”</w:t>
      </w:r>
      <w:r>
        <w:t>党建模式引领后续扶持工作》，在全国推广学习。</w:t>
      </w:r>
    </w:p>
    <w:p w:rsidR="00CC5DA1" w:rsidRDefault="00CC5DA1" w:rsidP="00CC5DA1">
      <w:pPr>
        <w:ind w:firstLineChars="200" w:firstLine="420"/>
        <w:jc w:val="left"/>
      </w:pPr>
      <w:r>
        <w:t>2.</w:t>
      </w:r>
      <w:r>
        <w:t>全市第一季度</w:t>
      </w:r>
      <w:r>
        <w:t>“</w:t>
      </w:r>
      <w:r>
        <w:t>奋战开局年展现新气象庆祝百周年</w:t>
      </w:r>
      <w:r>
        <w:t>”</w:t>
      </w:r>
      <w:r>
        <w:t>行动中综合排名第二名。</w:t>
      </w:r>
    </w:p>
    <w:p w:rsidR="00CC5DA1" w:rsidRDefault="00CC5DA1" w:rsidP="00CC5DA1">
      <w:pPr>
        <w:ind w:firstLineChars="200" w:firstLine="420"/>
        <w:jc w:val="left"/>
      </w:pPr>
      <w:r>
        <w:rPr>
          <w:rFonts w:hint="eastAsia"/>
        </w:rPr>
        <w:t>三、存在问题及不足</w:t>
      </w:r>
    </w:p>
    <w:p w:rsidR="00CC5DA1" w:rsidRDefault="00CC5DA1" w:rsidP="00CC5DA1">
      <w:pPr>
        <w:ind w:firstLineChars="200" w:firstLine="420"/>
        <w:jc w:val="left"/>
      </w:pPr>
      <w:r>
        <w:t>1.</w:t>
      </w:r>
      <w:r>
        <w:t>项目前期谋划深度不够。在项目谋划过程中，我们做了大量的前期工作，对上级的政策专项进行了认真梳理，指导各单位做好项目谋划储备。但由于项目前期工作没有安排专门的经费，导致各单位对项目策划包装缺乏主动性，有畏难情绪，深入研究不够。申报项目资金许多项目都是临时抱佛脚包装出来的，导致项目深度不够，达不到申报要求。</w:t>
      </w:r>
    </w:p>
    <w:p w:rsidR="00CC5DA1" w:rsidRDefault="00CC5DA1" w:rsidP="00CC5DA1">
      <w:pPr>
        <w:ind w:firstLineChars="200" w:firstLine="420"/>
        <w:jc w:val="left"/>
      </w:pPr>
      <w:r>
        <w:t>2.</w:t>
      </w:r>
      <w:r>
        <w:t>投资增长压力较大。一是投资基数较大。经过近几年投资高速增长，投资基数已经越来越大，新增项目远远不能满足持续增长目标的需求。二是后续增长乏力。在库投资项目缺乏实质有效推进的项目，拉动能力有限，增长乏力。三是项目建设资金筹措困难。受国家防范政府债务风险有关政策、地方财政困难、民间资本投资动力不足等客观因素影响，造成项目建设资金筹措困难，导致许多项目投资进度缓慢。</w:t>
      </w:r>
    </w:p>
    <w:p w:rsidR="00CC5DA1" w:rsidRDefault="00CC5DA1" w:rsidP="00CC5DA1">
      <w:pPr>
        <w:ind w:firstLineChars="200" w:firstLine="420"/>
        <w:jc w:val="left"/>
      </w:pPr>
      <w:r>
        <w:t>3.</w:t>
      </w:r>
      <w:r>
        <w:t>能耗</w:t>
      </w:r>
      <w:r>
        <w:t>“</w:t>
      </w:r>
      <w:r>
        <w:t>双控</w:t>
      </w:r>
      <w:r>
        <w:t>”</w:t>
      </w:r>
      <w:r>
        <w:t>压力较大。根据市发改委信息反馈，</w:t>
      </w:r>
      <w:r>
        <w:t>“</w:t>
      </w:r>
      <w:r>
        <w:t>十四五</w:t>
      </w:r>
      <w:r>
        <w:t>”</w:t>
      </w:r>
      <w:r>
        <w:t>怀化市能耗增量为</w:t>
      </w:r>
      <w:r>
        <w:t>70</w:t>
      </w:r>
      <w:r>
        <w:t>万吨标煤，但不分解各县市区。我县</w:t>
      </w:r>
      <w:r>
        <w:t>2021</w:t>
      </w:r>
      <w:r>
        <w:t>年全社会能耗总量应控制在</w:t>
      </w:r>
      <w:r>
        <w:t>2020</w:t>
      </w:r>
      <w:r>
        <w:t>年能耗总量</w:t>
      </w:r>
      <w:r>
        <w:t>78.26</w:t>
      </w:r>
      <w:r>
        <w:t>万吨标煤范围内。根据摸底调查湘维复工复产项目预计</w:t>
      </w:r>
      <w:r>
        <w:t>2021</w:t>
      </w:r>
      <w:r>
        <w:t>年</w:t>
      </w:r>
      <w:r>
        <w:t>11</w:t>
      </w:r>
      <w:r>
        <w:t>月点火生产新增能耗</w:t>
      </w:r>
      <w:r>
        <w:t>1.05</w:t>
      </w:r>
      <w:r>
        <w:t>万吨标煤，</w:t>
      </w:r>
      <w:r>
        <w:t>2022</w:t>
      </w:r>
      <w:r>
        <w:t>年新增能耗为</w:t>
      </w:r>
      <w:r>
        <w:t>14.6855</w:t>
      </w:r>
      <w:r>
        <w:t>万吨标煤。国家《完善能源消费强度和总量双控制度方案》出台后，考核要求更加严厉。《方案》中明确指出</w:t>
      </w:r>
      <w:r>
        <w:t>“</w:t>
      </w:r>
      <w:r>
        <w:t>未达到能耗强度降低基本目标进度要求的地区，在节能审查等环节对高耗能项目缓批限批，新上高耗能项目须实行能耗等量减量</w:t>
      </w:r>
      <w:r>
        <w:rPr>
          <w:rFonts w:hint="eastAsia"/>
        </w:rPr>
        <w:t>替代”。</w:t>
      </w:r>
    </w:p>
    <w:p w:rsidR="00CC5DA1" w:rsidRDefault="00CC5DA1" w:rsidP="00CC5DA1">
      <w:pPr>
        <w:ind w:firstLineChars="200" w:firstLine="420"/>
        <w:jc w:val="left"/>
      </w:pPr>
      <w:r>
        <w:t>4.</w:t>
      </w:r>
      <w:r>
        <w:t>粮食产业发展离高质量水平有差距。主要是粮油企业规模较小，粮油产品附加值不高，企业示范引领和带动作用不强，粮食产业高质量发展存在短板和弱项。</w:t>
      </w:r>
    </w:p>
    <w:p w:rsidR="00CC5DA1" w:rsidRDefault="00CC5DA1" w:rsidP="00CC5DA1">
      <w:pPr>
        <w:ind w:firstLineChars="200" w:firstLine="420"/>
        <w:jc w:val="left"/>
      </w:pPr>
      <w:r>
        <w:rPr>
          <w:rFonts w:hint="eastAsia"/>
        </w:rPr>
        <w:t>四、</w:t>
      </w:r>
      <w:r>
        <w:t>2022</w:t>
      </w:r>
      <w:r>
        <w:t>年工作打算</w:t>
      </w:r>
    </w:p>
    <w:p w:rsidR="00CC5DA1" w:rsidRDefault="00CC5DA1" w:rsidP="00CC5DA1">
      <w:pPr>
        <w:ind w:firstLineChars="200" w:firstLine="420"/>
        <w:jc w:val="left"/>
      </w:pPr>
      <w:r>
        <w:t>1.</w:t>
      </w:r>
      <w:r>
        <w:t>全力做好争资跑项工作。加强与上级有关部门的沟通和衔接，多争取可靠有价值的项目信息，有的放矢，提高项目申报的准确率，得到上级更多的支持。加大项目前期工作投入，紧紧围绕国家投资方向、产业政策、区位优势和产业发展的需要，准确捕捉信息，超前谋划储备一批项目，争取有更多项目列入上级项目规划、计划，为十四五经济社会发展提供支撑。抓紧做好上级已确定但尚未下达投资计划项目实施前的准备工作，确保项目计划下达后即可开工建设。做好对已向上级部门申报项目的跟进工作，及时掌握信息，加强沟通，争取项目早日落地。</w:t>
      </w:r>
    </w:p>
    <w:p w:rsidR="00CC5DA1" w:rsidRDefault="00CC5DA1" w:rsidP="00CC5DA1">
      <w:pPr>
        <w:ind w:firstLineChars="200" w:firstLine="420"/>
        <w:jc w:val="left"/>
      </w:pPr>
      <w:r>
        <w:t>2.</w:t>
      </w:r>
      <w:r>
        <w:t>抓好主要经济指标落实。围绕全力完成</w:t>
      </w:r>
      <w:r>
        <w:t>2022</w:t>
      </w:r>
      <w:r>
        <w:t>年全年固定资产投资增长</w:t>
      </w:r>
      <w:r>
        <w:t>10.5%</w:t>
      </w:r>
      <w:r>
        <w:t>的目标，抓好主要经济指标落实。每月对固定资产投资进行精准调度，积极推动重点投资行业主管部门，围绕全年投资目标任务，全力推进本行业项目投资进度，特别是要推进产业项目的投资进度，确保按照序时进度完成任务；积极推动各行业主管部门抓好投资项目入库工作，特别是产业项目的入库，提高统计库项目的存量和增量，做到既应报尽报、报实报足、颗粒归仓，又数出有据、匹配合理、真实可靠。</w:t>
      </w:r>
    </w:p>
    <w:p w:rsidR="00CC5DA1" w:rsidRDefault="00CC5DA1" w:rsidP="00CC5DA1">
      <w:pPr>
        <w:ind w:firstLineChars="200" w:firstLine="420"/>
        <w:jc w:val="left"/>
      </w:pPr>
      <w:r>
        <w:t>3.</w:t>
      </w:r>
      <w:r>
        <w:t>积极推进重点项目建设。围绕</w:t>
      </w:r>
      <w:r>
        <w:t>2022</w:t>
      </w:r>
      <w:r>
        <w:t>年省、市、县重点项目年度计划投资任务，积极推进重点项目建设。强化项目调度，深入项目现场，从项目用地、融资、协调服务等方面积极动脑筋、想办法，解决项目实际困难和问题，确保各项项目建设进度达到序时要求，保质保量按时完成项目建设。加强重点项目管理，强化重点项目督查考核。</w:t>
      </w:r>
    </w:p>
    <w:p w:rsidR="00CC5DA1" w:rsidRDefault="00CC5DA1" w:rsidP="00CC5DA1">
      <w:pPr>
        <w:ind w:firstLineChars="200" w:firstLine="420"/>
        <w:jc w:val="left"/>
      </w:pPr>
      <w:r>
        <w:t>4.</w:t>
      </w:r>
      <w:r>
        <w:t>做好各项服务管理工作。一是搞好项目服务管理，高效完成各类项目审批、核准、备案。二是依法依规做好招投标工作。三是做好能耗</w:t>
      </w:r>
      <w:r>
        <w:t>“</w:t>
      </w:r>
      <w:r>
        <w:t>双控</w:t>
      </w:r>
      <w:r>
        <w:t>”</w:t>
      </w:r>
      <w:r>
        <w:t>工作，精心指导精准填报能耗数据，特别是精心指导好工业企业的数据填报；积极向上汇报衔接，争取省、市对我县能耗双控工作的支持；积极争取能耗增量，确保我县能耗</w:t>
      </w:r>
      <w:r>
        <w:t>“</w:t>
      </w:r>
      <w:r>
        <w:t>双控</w:t>
      </w:r>
      <w:r>
        <w:t>”</w:t>
      </w:r>
      <w:r>
        <w:t>工作年度任务完成。四是高质量完成年度社会信用体系建设考核目标任务，依法依规加强守信激励、联合惩戒工作力度，营造诚信守信社会氛围，助力营商环境优化。五是依据国家法律法规，督促能源（单位）企业严格落实安全生产管理第一主体责任，</w:t>
      </w:r>
      <w:r>
        <w:rPr>
          <w:rFonts w:hint="eastAsia"/>
        </w:rPr>
        <w:t>督促其制定可行的工作方案，认真安排、部署和组织实施好能源建设项目安全管理工作。督促能源领域相关职能部门及企业，落实好监管责任。</w:t>
      </w:r>
    </w:p>
    <w:p w:rsidR="00CC5DA1" w:rsidRDefault="00CC5DA1" w:rsidP="00CC5DA1">
      <w:pPr>
        <w:ind w:firstLineChars="200" w:firstLine="420"/>
        <w:jc w:val="left"/>
      </w:pPr>
      <w:r>
        <w:t>5.</w:t>
      </w:r>
      <w:r>
        <w:t>持续抓好价格工作。持续推进农业水价综合改革工作，巩固各项制度基础，推进建立健全农业水价形成机制，压实工作责任，突出工作重点，完成年度改革任务。根据国家、省、市相关政策要求，继续做好价格管理公共服务工作，加强物价管理指导，落实好各项物价政策；加强价格监测预警、价格认证、农产品成本调查和价格成本监审，确保物价总体平稳。</w:t>
      </w:r>
    </w:p>
    <w:p w:rsidR="00CC5DA1" w:rsidRDefault="00CC5DA1" w:rsidP="00CC5DA1">
      <w:pPr>
        <w:ind w:firstLineChars="200" w:firstLine="420"/>
        <w:jc w:val="left"/>
      </w:pPr>
      <w:r>
        <w:t>6.</w:t>
      </w:r>
      <w:r>
        <w:t>全力做好粮食工作。完成两稳目标，夯实粮食安全基础。坚决遏制粮食浪费，宣传爱粮节粮新风尚。完成</w:t>
      </w:r>
      <w:r>
        <w:t xml:space="preserve">3500 </w:t>
      </w:r>
      <w:r>
        <w:t>吨政府储备粮轮换任务，加强应急成品粮储备管理，做好粮油保供稳市工作。支持粮油加工和转化企业做大做强，构建高质量粮食生产和经营体系，实现粮油加工业总产值预期目标</w:t>
      </w:r>
      <w:r>
        <w:t>3.1</w:t>
      </w:r>
      <w:r>
        <w:t>亿元。开展政策性粮食库存、政策性粮食销售出库和加工转化、粮食收购、安全储粮与安全生产、涉粮案件查处与问题整改等执法督查工作，加强粮食质量安全监管，防止超出国家食品安全标准的粮食流入口粮市场。</w:t>
      </w:r>
    </w:p>
    <w:p w:rsidR="00CC5DA1" w:rsidRDefault="00CC5DA1" w:rsidP="00CC5DA1">
      <w:pPr>
        <w:ind w:firstLineChars="200" w:firstLine="420"/>
        <w:jc w:val="left"/>
      </w:pPr>
      <w:r>
        <w:t>7.</w:t>
      </w:r>
      <w:r>
        <w:t>继续做好巩固脱贫攻坚成果同乡村振兴有效衔接工作。精准做好巩固提升易地扶贫搬迁成果与全面推进乡村振兴战略有效衔接，围绕确保全县</w:t>
      </w:r>
      <w:r>
        <w:t>5236</w:t>
      </w:r>
      <w:r>
        <w:t>户</w:t>
      </w:r>
      <w:r>
        <w:t>20806</w:t>
      </w:r>
      <w:r>
        <w:t>名易地搬迁群众在</w:t>
      </w:r>
      <w:r>
        <w:t>“</w:t>
      </w:r>
      <w:r>
        <w:t>十四五</w:t>
      </w:r>
      <w:r>
        <w:t>”</w:t>
      </w:r>
      <w:r>
        <w:t>期间真正实现</w:t>
      </w:r>
      <w:r>
        <w:t>“</w:t>
      </w:r>
      <w:r>
        <w:t>稳得住，有就业，逐步能致富</w:t>
      </w:r>
      <w:r>
        <w:t>”</w:t>
      </w:r>
      <w:r>
        <w:t>的战略目标，持续做好易地扶贫搬迁后续帮扶工作，做到力度不减、人员不散，确保工作不断档、队伍不减弱。全面加强问题整改，实现问题动态清零；健全帮扶长效机制，严防各类返贫发生；全面推进后续管理社区化、标准化、规范化、科学化；创新搭建就业平台，切实增强培训实效，全面拓展就业渠道；因地制宜发展壮大后续产业</w:t>
      </w:r>
      <w:r>
        <w:rPr>
          <w:rFonts w:hint="eastAsia"/>
        </w:rPr>
        <w:t>，切实加大后扶产业配套基础设施建设，突出产业示范带动。持续做好乡村振兴驻村帮扶工作。</w:t>
      </w:r>
    </w:p>
    <w:p w:rsidR="00CC5DA1" w:rsidRPr="0056676E" w:rsidRDefault="00CC5DA1" w:rsidP="00CC5DA1">
      <w:pPr>
        <w:ind w:firstLineChars="200" w:firstLine="420"/>
        <w:jc w:val="right"/>
      </w:pPr>
      <w:r w:rsidRPr="00772877">
        <w:rPr>
          <w:rFonts w:hint="eastAsia"/>
        </w:rPr>
        <w:t>溆浦县发展和改革局</w:t>
      </w:r>
      <w:r>
        <w:rPr>
          <w:rFonts w:hint="eastAsia"/>
        </w:rPr>
        <w:t>2022-1-5</w:t>
      </w:r>
    </w:p>
    <w:p w:rsidR="00CC5DA1" w:rsidRDefault="00CC5DA1" w:rsidP="000007BC">
      <w:pPr>
        <w:sectPr w:rsidR="00CC5DA1" w:rsidSect="000007BC">
          <w:type w:val="continuous"/>
          <w:pgSz w:w="11906" w:h="16838"/>
          <w:pgMar w:top="1644" w:right="1236" w:bottom="1418" w:left="1814" w:header="851" w:footer="907" w:gutter="0"/>
          <w:pgNumType w:start="1"/>
          <w:cols w:space="720"/>
          <w:docGrid w:type="lines" w:linePitch="341" w:charSpace="2373"/>
        </w:sectPr>
      </w:pPr>
    </w:p>
    <w:p w:rsidR="00097578" w:rsidRDefault="00097578"/>
    <w:sectPr w:rsidR="000975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5DA1"/>
    <w:rsid w:val="00097578"/>
    <w:rsid w:val="00CC5D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5D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C5D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679</Words>
  <Characters>3872</Characters>
  <Application>Microsoft Office Word</Application>
  <DocSecurity>0</DocSecurity>
  <Lines>32</Lines>
  <Paragraphs>9</Paragraphs>
  <ScaleCrop>false</ScaleCrop>
  <Company>微软中国</Company>
  <LinksUpToDate>false</LinksUpToDate>
  <CharactersWithSpaces>4542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2022-05-19T01:19:00Z</dcterms:created>
</cp:coreProperties>
</file>