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2508" w:rsidRDefault="00E12508" w:rsidP="006C5DE1">
      <w:pPr>
        <w:pStyle w:val="1"/>
      </w:pPr>
      <w:r w:rsidRPr="009004DF">
        <w:rPr>
          <w:rFonts w:hint="eastAsia"/>
        </w:rPr>
        <w:t>张家口</w:t>
      </w:r>
      <w:r w:rsidRPr="009004DF">
        <w:t>2021年经济结构持续优化 发展质量稳步提高</w:t>
      </w:r>
    </w:p>
    <w:p w:rsidR="00E12508" w:rsidRDefault="00E12508" w:rsidP="00E12508">
      <w:pPr>
        <w:ind w:firstLineChars="200" w:firstLine="420"/>
        <w:jc w:val="left"/>
      </w:pPr>
      <w:r>
        <w:rPr>
          <w:rFonts w:hint="eastAsia"/>
        </w:rPr>
        <w:t>记者从张家口市政府新闻办召开的新闻发布会获悉，</w:t>
      </w:r>
      <w:r>
        <w:t>2021</w:t>
      </w:r>
      <w:r>
        <w:t>年全市地区生产总值实现</w:t>
      </w:r>
      <w:r>
        <w:t>1727.8</w:t>
      </w:r>
      <w:r>
        <w:t>亿元，比上年增长</w:t>
      </w:r>
      <w:r>
        <w:t>6.3%</w:t>
      </w:r>
      <w:r>
        <w:t>；经济运行质量稳步提高，保持了稳中向好、稳中提质的良好态势，实现</w:t>
      </w:r>
      <w:r>
        <w:t>“</w:t>
      </w:r>
      <w:r>
        <w:t>十四五</w:t>
      </w:r>
      <w:r>
        <w:t>”</w:t>
      </w:r>
      <w:r>
        <w:t>良好开局。</w:t>
      </w:r>
    </w:p>
    <w:p w:rsidR="00E12508" w:rsidRDefault="00E12508" w:rsidP="00E12508">
      <w:pPr>
        <w:ind w:firstLineChars="200" w:firstLine="420"/>
        <w:jc w:val="left"/>
      </w:pPr>
      <w:r>
        <w:rPr>
          <w:rFonts w:hint="eastAsia"/>
        </w:rPr>
        <w:t>初步核算，全市地区生产总值实现</w:t>
      </w:r>
      <w:r>
        <w:t>1727.8</w:t>
      </w:r>
      <w:r>
        <w:t>亿元，比上年增长</w:t>
      </w:r>
      <w:r>
        <w:t>6.3%</w:t>
      </w:r>
      <w:r>
        <w:t>，增速比上年加快</w:t>
      </w:r>
      <w:r>
        <w:t>2.7</w:t>
      </w:r>
      <w:r>
        <w:t>个百分点，两年平均增长</w:t>
      </w:r>
      <w:r>
        <w:t>4.9%</w:t>
      </w:r>
      <w:r>
        <w:t>。其中，第一产业实现增加值</w:t>
      </w:r>
      <w:r>
        <w:t>278.3</w:t>
      </w:r>
      <w:r>
        <w:t>亿元，增长</w:t>
      </w:r>
      <w:r>
        <w:t>6.7%</w:t>
      </w:r>
      <w:r>
        <w:t>；第二产业实现增加值</w:t>
      </w:r>
      <w:r>
        <w:t>478.7</w:t>
      </w:r>
      <w:r>
        <w:t>亿元，增长</w:t>
      </w:r>
      <w:r>
        <w:t>1.7%</w:t>
      </w:r>
      <w:r>
        <w:t>；第三产业实现增加值</w:t>
      </w:r>
      <w:r>
        <w:t>970.8</w:t>
      </w:r>
      <w:r>
        <w:t>亿元，增长</w:t>
      </w:r>
      <w:r>
        <w:t>8.3%</w:t>
      </w:r>
      <w:r>
        <w:t>。</w:t>
      </w:r>
    </w:p>
    <w:p w:rsidR="00E12508" w:rsidRDefault="00E12508" w:rsidP="00E12508">
      <w:pPr>
        <w:ind w:firstLineChars="200" w:firstLine="420"/>
        <w:jc w:val="left"/>
      </w:pPr>
      <w:r>
        <w:rPr>
          <w:rFonts w:hint="eastAsia"/>
        </w:rPr>
        <w:t>农业生产形势稳定，畜牧业生产稳中向好。</w:t>
      </w:r>
      <w:r>
        <w:t>2021</w:t>
      </w:r>
      <w:r>
        <w:t>年，全市农林牧渔业总产值实现</w:t>
      </w:r>
      <w:r>
        <w:t>505.6</w:t>
      </w:r>
      <w:r>
        <w:t>亿元，比上年增长</w:t>
      </w:r>
      <w:r>
        <w:t>7.6%</w:t>
      </w:r>
      <w:r>
        <w:t>，两年平均增长</w:t>
      </w:r>
      <w:r>
        <w:t>5.8%</w:t>
      </w:r>
      <w:r>
        <w:t>。其中农业实现产值</w:t>
      </w:r>
      <w:r>
        <w:t>283.6</w:t>
      </w:r>
      <w:r>
        <w:t>亿元，占农林牧渔业总产值的</w:t>
      </w:r>
      <w:r>
        <w:t>56.1%</w:t>
      </w:r>
      <w:r>
        <w:t>，增长</w:t>
      </w:r>
      <w:r>
        <w:t>8.0%</w:t>
      </w:r>
      <w:r>
        <w:t>；畜牧业实现产值</w:t>
      </w:r>
      <w:r>
        <w:t>185.4</w:t>
      </w:r>
      <w:r>
        <w:t>亿元，占农林牧渔业总产值的</w:t>
      </w:r>
      <w:r>
        <w:t>36.7%</w:t>
      </w:r>
      <w:r>
        <w:t>，增长</w:t>
      </w:r>
      <w:r>
        <w:t>11.9%</w:t>
      </w:r>
      <w:r>
        <w:t>。粮食总产量达到</w:t>
      </w:r>
      <w:r>
        <w:t>186.0</w:t>
      </w:r>
      <w:r>
        <w:t>万吨，增长</w:t>
      </w:r>
      <w:r>
        <w:t>0.3%</w:t>
      </w:r>
      <w:r>
        <w:t>。猪、牛、羊出栏分别增长</w:t>
      </w:r>
      <w:r>
        <w:t>20.7%</w:t>
      </w:r>
      <w:r>
        <w:t>、</w:t>
      </w:r>
      <w:r>
        <w:t>5.0%</w:t>
      </w:r>
      <w:r>
        <w:t>和</w:t>
      </w:r>
      <w:r>
        <w:t>9.1%</w:t>
      </w:r>
      <w:r>
        <w:t>；肉鸡出栏增长</w:t>
      </w:r>
      <w:r>
        <w:t>3.7%</w:t>
      </w:r>
      <w:r>
        <w:t>；牛奶产量增长</w:t>
      </w:r>
      <w:r>
        <w:t>1.6%</w:t>
      </w:r>
      <w:r>
        <w:t>。</w:t>
      </w:r>
    </w:p>
    <w:p w:rsidR="00E12508" w:rsidRDefault="00E12508" w:rsidP="00E12508">
      <w:pPr>
        <w:ind w:firstLineChars="200" w:firstLine="420"/>
        <w:jc w:val="left"/>
      </w:pPr>
      <w:r>
        <w:rPr>
          <w:rFonts w:hint="eastAsia"/>
        </w:rPr>
        <w:t>规上工业运行平稳，主要产品产量较快增长。</w:t>
      </w:r>
      <w:r>
        <w:t>2021</w:t>
      </w:r>
      <w:r>
        <w:t>年，全市规上工业增加值比上年增长</w:t>
      </w:r>
      <w:r>
        <w:t>3.1%</w:t>
      </w:r>
      <w:r>
        <w:t>，两年平均增长</w:t>
      </w:r>
      <w:r>
        <w:t>2.2%</w:t>
      </w:r>
      <w:r>
        <w:t>。从企业规模看，大型企业增加值增长</w:t>
      </w:r>
      <w:r>
        <w:t>0.3%</w:t>
      </w:r>
      <w:r>
        <w:t>，中型企业增加值增长</w:t>
      </w:r>
      <w:r>
        <w:t>7.0%</w:t>
      </w:r>
      <w:r>
        <w:t>，小型企业增加值增长</w:t>
      </w:r>
      <w:r>
        <w:t>3.7%</w:t>
      </w:r>
      <w:r>
        <w:t>，微型企业增加值增长</w:t>
      </w:r>
      <w:r>
        <w:t>8.6%</w:t>
      </w:r>
      <w:r>
        <w:t>。从三大门类看，采矿业、制造业、电力热力燃气及水的生产供应业增速分别为</w:t>
      </w:r>
      <w:r>
        <w:t>2.1%</w:t>
      </w:r>
      <w:r>
        <w:t>、</w:t>
      </w:r>
      <w:r>
        <w:t>2.0%</w:t>
      </w:r>
      <w:r>
        <w:t>和</w:t>
      </w:r>
      <w:r>
        <w:t>5.0%</w:t>
      </w:r>
      <w:r>
        <w:t>。制造业中，食品制造业增加值增长</w:t>
      </w:r>
      <w:r>
        <w:t>28.2%</w:t>
      </w:r>
      <w:r>
        <w:t>、烟草制品业增加值增长</w:t>
      </w:r>
      <w:r>
        <w:t>3.5%</w:t>
      </w:r>
      <w:r>
        <w:t>、专用设备制造业增加值增长</w:t>
      </w:r>
      <w:r>
        <w:t>13.6%</w:t>
      </w:r>
      <w:r>
        <w:t>、汽车制造业增加值增长</w:t>
      </w:r>
      <w:r>
        <w:t>3.7%</w:t>
      </w:r>
      <w:r>
        <w:t>。从产品产量看，乳制品增长</w:t>
      </w:r>
      <w:r>
        <w:t>24.3%</w:t>
      </w:r>
      <w:r>
        <w:t>、饮</w:t>
      </w:r>
      <w:r>
        <w:rPr>
          <w:rFonts w:hint="eastAsia"/>
        </w:rPr>
        <w:t>料酒增长</w:t>
      </w:r>
      <w:r>
        <w:t>16.0%</w:t>
      </w:r>
      <w:r>
        <w:t>、卷烟增长</w:t>
      </w:r>
      <w:r>
        <w:t>7.0%</w:t>
      </w:r>
      <w:r>
        <w:t>、矿山专用设备增长</w:t>
      </w:r>
      <w:r>
        <w:t>27.8%</w:t>
      </w:r>
      <w:r>
        <w:t>、发动机增长</w:t>
      </w:r>
      <w:r>
        <w:t>24.2%</w:t>
      </w:r>
      <w:r>
        <w:t>。</w:t>
      </w:r>
    </w:p>
    <w:p w:rsidR="00E12508" w:rsidRDefault="00E12508" w:rsidP="00E12508">
      <w:pPr>
        <w:ind w:firstLineChars="200" w:firstLine="420"/>
        <w:jc w:val="left"/>
      </w:pPr>
      <w:r>
        <w:rPr>
          <w:rFonts w:hint="eastAsia"/>
        </w:rPr>
        <w:t>服务业快速恢复，大数据产业蓬勃发展。</w:t>
      </w:r>
      <w:r>
        <w:t>2021</w:t>
      </w:r>
      <w:r>
        <w:t>年，全市规上服务业企业实现营业收入</w:t>
      </w:r>
      <w:r>
        <w:t>216.1</w:t>
      </w:r>
      <w:r>
        <w:t>亿元，比上年增长</w:t>
      </w:r>
      <w:r>
        <w:t>24.5%</w:t>
      </w:r>
      <w:r>
        <w:t>，比</w:t>
      </w:r>
      <w:r>
        <w:t>2019</w:t>
      </w:r>
      <w:r>
        <w:t>年增长</w:t>
      </w:r>
      <w:r>
        <w:t>85.8%</w:t>
      </w:r>
      <w:r>
        <w:t>，两年平均增长</w:t>
      </w:r>
      <w:r>
        <w:t>36.3%</w:t>
      </w:r>
      <w:r>
        <w:t>。信息传输、软件和信息技术服务业实现营业收入</w:t>
      </w:r>
      <w:r>
        <w:t>126.8</w:t>
      </w:r>
      <w:r>
        <w:t>亿元，增长</w:t>
      </w:r>
      <w:r>
        <w:t>37.2%</w:t>
      </w:r>
      <w:r>
        <w:t>，其中以阿里巴巴科技公司和河北秦淮数据为代表的信息处理和存储支持服务业营业收入达到</w:t>
      </w:r>
      <w:r>
        <w:t>83.6</w:t>
      </w:r>
      <w:r>
        <w:t>亿元，增长</w:t>
      </w:r>
      <w:r>
        <w:t>54.4%</w:t>
      </w:r>
      <w:r>
        <w:t>。</w:t>
      </w:r>
    </w:p>
    <w:p w:rsidR="00E12508" w:rsidRDefault="00E12508" w:rsidP="00E12508">
      <w:pPr>
        <w:ind w:firstLineChars="200" w:firstLine="420"/>
        <w:jc w:val="left"/>
      </w:pPr>
      <w:r>
        <w:rPr>
          <w:rFonts w:hint="eastAsia"/>
        </w:rPr>
        <w:t>固定资产投资平稳回升，投资结构进一步优化。</w:t>
      </w:r>
      <w:r>
        <w:t>2021</w:t>
      </w:r>
      <w:r>
        <w:t>年，全市固定资产投资比上年增长</w:t>
      </w:r>
      <w:r>
        <w:t>2.0%</w:t>
      </w:r>
      <w:r>
        <w:t>，两年平均增长</w:t>
      </w:r>
      <w:r>
        <w:t>2.3%</w:t>
      </w:r>
      <w:r>
        <w:t>。其中，建设项目增长</w:t>
      </w:r>
      <w:r>
        <w:t>8.9%</w:t>
      </w:r>
      <w:r>
        <w:t>，房地产开发投资下降</w:t>
      </w:r>
      <w:r>
        <w:t>14.1%</w:t>
      </w:r>
      <w:r>
        <w:t>。全市新入库建设项目</w:t>
      </w:r>
      <w:r>
        <w:t>826</w:t>
      </w:r>
      <w:r>
        <w:t>个，比</w:t>
      </w:r>
      <w:r>
        <w:t>2020</w:t>
      </w:r>
      <w:r>
        <w:t>年增加</w:t>
      </w:r>
      <w:r>
        <w:t>73</w:t>
      </w:r>
      <w:r>
        <w:t>个，其中亿元以上新开工项目</w:t>
      </w:r>
      <w:r>
        <w:t>165</w:t>
      </w:r>
      <w:r>
        <w:t>个。投资结构进一步优化，工业投资增长</w:t>
      </w:r>
      <w:r>
        <w:t>22.1%</w:t>
      </w:r>
      <w:r>
        <w:t>，增速比固投快</w:t>
      </w:r>
      <w:r>
        <w:t>20.1</w:t>
      </w:r>
      <w:r>
        <w:t>个百分点；工业技改投资增长</w:t>
      </w:r>
      <w:r>
        <w:t>14.1%</w:t>
      </w:r>
      <w:r>
        <w:t>，增速比固投快</w:t>
      </w:r>
      <w:r>
        <w:t>12.1</w:t>
      </w:r>
      <w:r>
        <w:t>个百分点。大数据产业投资比上年增长</w:t>
      </w:r>
      <w:r>
        <w:t>82.2%</w:t>
      </w:r>
      <w:r>
        <w:t>，比</w:t>
      </w:r>
      <w:r>
        <w:t>2020</w:t>
      </w:r>
      <w:r>
        <w:t>年提高</w:t>
      </w:r>
      <w:r>
        <w:t>90.9</w:t>
      </w:r>
      <w:r>
        <w:t>个百分点，两年平均增长</w:t>
      </w:r>
      <w:r>
        <w:t>29.0%</w:t>
      </w:r>
      <w:r>
        <w:t>，投资额占全部投资的</w:t>
      </w:r>
      <w:r>
        <w:t>6.7%</w:t>
      </w:r>
      <w:r>
        <w:t>，比</w:t>
      </w:r>
      <w:r>
        <w:t>2020</w:t>
      </w:r>
      <w:r>
        <w:t>年提高</w:t>
      </w:r>
      <w:r>
        <w:t>3.0</w:t>
      </w:r>
      <w:r>
        <w:t>个百分点。</w:t>
      </w:r>
    </w:p>
    <w:p w:rsidR="00E12508" w:rsidRDefault="00E12508" w:rsidP="00E12508">
      <w:pPr>
        <w:ind w:firstLineChars="200" w:firstLine="420"/>
        <w:jc w:val="left"/>
      </w:pPr>
      <w:r>
        <w:rPr>
          <w:rFonts w:hint="eastAsia"/>
        </w:rPr>
        <w:t>消费品市场规模扩大，消费结构优化升级。</w:t>
      </w:r>
      <w:r>
        <w:t>2021</w:t>
      </w:r>
      <w:r>
        <w:t>年，全市社会消费品零售总额实现</w:t>
      </w:r>
      <w:r>
        <w:t>640.7</w:t>
      </w:r>
      <w:r>
        <w:t>亿元，比上年增长</w:t>
      </w:r>
      <w:r>
        <w:t>14.0%</w:t>
      </w:r>
      <w:r>
        <w:t>，两年平均增长</w:t>
      </w:r>
      <w:r>
        <w:t>9.4%</w:t>
      </w:r>
      <w:r>
        <w:t>。其中，限上单位消费品零售额实现</w:t>
      </w:r>
      <w:r>
        <w:t>393.7</w:t>
      </w:r>
      <w:r>
        <w:t>亿元，增长</w:t>
      </w:r>
      <w:r>
        <w:t>59.4%</w:t>
      </w:r>
      <w:r>
        <w:t>。按消费类型分，商品零售实现</w:t>
      </w:r>
      <w:r>
        <w:t>604.4</w:t>
      </w:r>
      <w:r>
        <w:t>亿元，增长</w:t>
      </w:r>
      <w:r>
        <w:t>15.2%</w:t>
      </w:r>
      <w:r>
        <w:t>；餐饮收入实现</w:t>
      </w:r>
      <w:r>
        <w:t>36.3</w:t>
      </w:r>
      <w:r>
        <w:t>亿元，下降</w:t>
      </w:r>
      <w:r>
        <w:t>3.9%</w:t>
      </w:r>
      <w:r>
        <w:t>。限额以上单位商品类别中，消费升级类表现亮眼，家用电器类增长</w:t>
      </w:r>
      <w:r>
        <w:t>143.6%</w:t>
      </w:r>
      <w:r>
        <w:t>、金银珠宝类增长</w:t>
      </w:r>
      <w:r>
        <w:t>63.0%</w:t>
      </w:r>
      <w:r>
        <w:t>、书报杂志类增长</w:t>
      </w:r>
      <w:r>
        <w:t>14.3%</w:t>
      </w:r>
      <w:r>
        <w:t>、文化办公用品类增长</w:t>
      </w:r>
      <w:r>
        <w:t>39.9%</w:t>
      </w:r>
      <w:r>
        <w:t>。</w:t>
      </w:r>
    </w:p>
    <w:p w:rsidR="00E12508" w:rsidRDefault="00E12508" w:rsidP="00E12508">
      <w:pPr>
        <w:ind w:firstLineChars="200" w:firstLine="420"/>
        <w:jc w:val="left"/>
      </w:pPr>
      <w:r>
        <w:rPr>
          <w:rFonts w:hint="eastAsia"/>
        </w:rPr>
        <w:t>就业形势保持稳定，民生保障水平稳步提高。</w:t>
      </w:r>
      <w:r>
        <w:t>2021</w:t>
      </w:r>
      <w:r>
        <w:t>年，城镇新增就业</w:t>
      </w:r>
      <w:r>
        <w:t>5.7</w:t>
      </w:r>
      <w:r>
        <w:t>万人，失业人员再就业</w:t>
      </w:r>
      <w:r>
        <w:t>1.7</w:t>
      </w:r>
      <w:r>
        <w:t>万人，城镇登记失业率为</w:t>
      </w:r>
      <w:r>
        <w:t>3.14%</w:t>
      </w:r>
      <w:r>
        <w:t>。</w:t>
      </w:r>
    </w:p>
    <w:p w:rsidR="00E12508" w:rsidRDefault="00E12508" w:rsidP="00E12508">
      <w:pPr>
        <w:ind w:firstLineChars="200" w:firstLine="420"/>
        <w:jc w:val="left"/>
      </w:pPr>
      <w:r>
        <w:rPr>
          <w:rFonts w:hint="eastAsia"/>
        </w:rPr>
        <w:t>物价涨势温和。</w:t>
      </w:r>
      <w:r>
        <w:t>2021</w:t>
      </w:r>
      <w:r>
        <w:t>年，全市消费品价格比上年上涨</w:t>
      </w:r>
      <w:r>
        <w:t>1.1%</w:t>
      </w:r>
      <w:r>
        <w:t>。调查的八大类商品及服务价格五升三降。食品烟酒、衣着、居住、交通和通信、医疗保健五类商品及服务价格分别增长</w:t>
      </w:r>
      <w:r>
        <w:t>1.1%</w:t>
      </w:r>
      <w:r>
        <w:t>、</w:t>
      </w:r>
      <w:r>
        <w:t>3.1%</w:t>
      </w:r>
      <w:r>
        <w:t>、</w:t>
      </w:r>
      <w:r>
        <w:t>0.7%</w:t>
      </w:r>
      <w:r>
        <w:t>、</w:t>
      </w:r>
      <w:r>
        <w:t>4.5%</w:t>
      </w:r>
      <w:r>
        <w:t>和</w:t>
      </w:r>
      <w:r>
        <w:t>0.2%</w:t>
      </w:r>
      <w:r>
        <w:t>；生活用品及服务、教育文化和娱乐、其他用品和服务三类价格分别下降</w:t>
      </w:r>
      <w:r>
        <w:t>0.4%</w:t>
      </w:r>
      <w:r>
        <w:t>、</w:t>
      </w:r>
      <w:r>
        <w:t>0.3%</w:t>
      </w:r>
      <w:r>
        <w:t>和</w:t>
      </w:r>
      <w:r>
        <w:t>2.5%</w:t>
      </w:r>
      <w:r>
        <w:t>。（记者郑媛媛）</w:t>
      </w:r>
    </w:p>
    <w:p w:rsidR="00E12508" w:rsidRDefault="00E12508" w:rsidP="00E12508">
      <w:pPr>
        <w:ind w:firstLineChars="200" w:firstLine="420"/>
        <w:jc w:val="right"/>
      </w:pPr>
      <w:r w:rsidRPr="009004DF">
        <w:rPr>
          <w:rFonts w:hint="eastAsia"/>
        </w:rPr>
        <w:t>河北新闻网</w:t>
      </w:r>
      <w:r>
        <w:rPr>
          <w:rFonts w:hint="eastAsia"/>
        </w:rPr>
        <w:t>2022-3-2</w:t>
      </w:r>
    </w:p>
    <w:p w:rsidR="00E12508" w:rsidRDefault="00E12508" w:rsidP="00112302">
      <w:pPr>
        <w:sectPr w:rsidR="00E12508" w:rsidSect="00112302">
          <w:type w:val="continuous"/>
          <w:pgSz w:w="11906" w:h="16838"/>
          <w:pgMar w:top="1644" w:right="1236" w:bottom="1418" w:left="1814" w:header="851" w:footer="907" w:gutter="0"/>
          <w:pgNumType w:start="1"/>
          <w:cols w:space="720"/>
          <w:docGrid w:type="lines" w:linePitch="341" w:charSpace="2373"/>
        </w:sectPr>
      </w:pPr>
    </w:p>
    <w:p w:rsidR="008221CD" w:rsidRDefault="008221CD"/>
    <w:sectPr w:rsidR="008221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2508"/>
    <w:rsid w:val="008221CD"/>
    <w:rsid w:val="00E125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25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250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252</Words>
  <Characters>1443</Characters>
  <Application>Microsoft Office Word</Application>
  <DocSecurity>0</DocSecurity>
  <Lines>12</Lines>
  <Paragraphs>3</Paragraphs>
  <ScaleCrop>false</ScaleCrop>
  <Company>微软中国</Company>
  <LinksUpToDate>false</LinksUpToDate>
  <CharactersWithSpaces>1692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2022-05-19T01:45:00Z</dcterms:created>
</cp:coreProperties>
</file>