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FCD" w:rsidRDefault="002C1FCD" w:rsidP="00B0371C">
      <w:pPr>
        <w:pStyle w:val="1"/>
      </w:pPr>
      <w:r w:rsidRPr="003014B5">
        <w:rPr>
          <w:rFonts w:hint="eastAsia"/>
        </w:rPr>
        <w:t>惠阳区发展和改革局</w:t>
      </w:r>
      <w:r w:rsidRPr="003014B5">
        <w:t>2021年法治政府建设年度报告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根据《法治政府建设实施纲要（</w:t>
      </w:r>
      <w:r>
        <w:t>2021-2025</w:t>
      </w:r>
      <w:r>
        <w:t>年）》《法治政府建设与责任落实督察工作规定》及《惠阳区</w:t>
      </w:r>
      <w:r>
        <w:t>2021</w:t>
      </w:r>
      <w:r>
        <w:t>年依法行政工作要点》的要求，现将</w:t>
      </w:r>
      <w:r>
        <w:t>2021</w:t>
      </w:r>
      <w:r>
        <w:t>年度我局法治政府建设情况报告如下：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一、以习近平新时代中国特色社会主义思想为指导，切实加强党对依法治理工作的领导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用习近平新时代中国特色社会主义思想统筹法治建设。切实落实主要负责人的法治建设第一责任人职责，带头依法办事，把各项工作纳入法治轨道，不断提高运用法治思维和法治方式深化改革、推动发展、化解矛盾、维护稳定的能力和水平。把深入学习贯彻习近平新时代中国特色社会主义思想作为重中之重，通过党组（党委）会“第一议题”、理论中心组学习研讨、支部“三会一课”、专题党课、“学习强国”、“干部网络培训学院”等载体，采取集中学习和网络平台自学相结合的形式，强化理论武装，不断提高党员干部党性观念和理论水平。</w:t>
      </w:r>
      <w:r>
        <w:t>1</w:t>
      </w:r>
      <w:r>
        <w:t>至</w:t>
      </w:r>
      <w:r>
        <w:t>11</w:t>
      </w:r>
      <w:r>
        <w:t>月，党组理论学习中心</w:t>
      </w:r>
      <w:r>
        <w:rPr>
          <w:rFonts w:hint="eastAsia"/>
        </w:rPr>
        <w:t>组开展集中学习和专题研讨</w:t>
      </w:r>
      <w:r>
        <w:t>13</w:t>
      </w:r>
      <w:r>
        <w:t>次，以支部为单位开展集中学习</w:t>
      </w:r>
      <w:r>
        <w:t>144</w:t>
      </w:r>
      <w:r>
        <w:t>次，支部书记带头讲党课</w:t>
      </w:r>
      <w:r>
        <w:t>13</w:t>
      </w:r>
      <w:r>
        <w:t>次。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二</w:t>
      </w:r>
      <w:r>
        <w:t xml:space="preserve"> </w:t>
      </w:r>
      <w:r>
        <w:t>、加快推进法治政府建设，提升依法行政水平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（一）按法定职责和程序开展重大行政决策、规范性文件制定工作。按照《惠阳区人民政府重大行政决策事项目录及程序规定》（惠阳府办〔</w:t>
      </w:r>
      <w:r>
        <w:t>2017</w:t>
      </w:r>
      <w:r>
        <w:t>〕</w:t>
      </w:r>
      <w:r>
        <w:t>34</w:t>
      </w:r>
      <w:r>
        <w:t>号）等文件规定，按照公众参与、专家论证、风险评估、合法性审查、集体讨论决定的法定程序开展重大行政决策。</w:t>
      </w:r>
      <w:r>
        <w:t>2021</w:t>
      </w:r>
      <w:r>
        <w:t>我局开展重大行政决策</w:t>
      </w:r>
      <w:r>
        <w:t>1</w:t>
      </w:r>
      <w:r>
        <w:t>项。根据《惠阳区规范性文件集体讨论、备案审查、合法性审查、统一发布、公众参与监督、定期清理制度》等文件规定开展规范性文件编制工作，今年我局未有编制规范性文件。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（二）按法定职责和程序制定、清理规范性文件。认真开展规范性文件清理工作。在清理规范性文件方面，将不合时宜、阻碍发展的规范性文件清理干净。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（三）按法定职责和程序开展重大行政决策、规范性文件制定工作。按照《惠阳区人民政府重大行政决策事项目录及程序规定》（惠阳府办〔</w:t>
      </w:r>
      <w:r>
        <w:t>2017</w:t>
      </w:r>
      <w:r>
        <w:t>〕</w:t>
      </w:r>
      <w:r>
        <w:t>34</w:t>
      </w:r>
      <w:r>
        <w:t>号）等文件规定，按照公众参与、专家论证、风险评估、合法性审查、集体讨论决定的法定程序开展重大行政决策。</w:t>
      </w:r>
      <w:r>
        <w:t>2021</w:t>
      </w:r>
      <w:r>
        <w:t>我局开展重大行政决策</w:t>
      </w:r>
      <w:r>
        <w:t>1</w:t>
      </w:r>
      <w:r>
        <w:t>项。根据《惠阳区规范性文件集体讨论、备案审查、合法性审查、统一发布、公众参与监督、定期清理制度》等文件规定开展规范性文件编制工作，今年我局未有编制规范性文件。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（四）按法定职责和程序制定、清理规范性文件。认真开展规范性文件清理工作。在清理规范性文件方面，将不合时宜、阻碍发展的规范性文件清理干净。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（五）严格落实行政执法“三项制度”。</w:t>
      </w:r>
      <w:r>
        <w:t>1</w:t>
      </w:r>
      <w:r>
        <w:t>、行政执法公示情况：一是强化事前公开工作，根据行政执法事前公开与政府信息公开的要求，我局在惠阳区政府门户网站、发改局门户网页、信用惠州</w:t>
      </w:r>
      <w:r>
        <w:t>·</w:t>
      </w:r>
      <w:r>
        <w:t>惠阳网页等公开载体公示我局权责清单、</w:t>
      </w:r>
      <w:r>
        <w:t>“</w:t>
      </w:r>
      <w:r>
        <w:t>双随机一公开</w:t>
      </w:r>
      <w:r>
        <w:t>”</w:t>
      </w:r>
      <w:r>
        <w:t>监管事项细则、执法人员名单、执法对象清单等公示工作。全面及时主动公开执法主体、人员、职责等信息。二是规范事中公示工作，在执法过程中，执法人员全程均佩带执法证件，亮明身份，并主动告知当事人执法的事由、依据及权利义务等内容；在行政许可方面，我局在区行政服务中心设置了办事窗口，在窗口内设置岗</w:t>
      </w:r>
      <w:r>
        <w:rPr>
          <w:rFonts w:hint="eastAsia"/>
        </w:rPr>
        <w:t>位信息公示牌，明示工作人员岗位职责、申请材料范本、办理进度查询、咨询服务、投诉举报等信息。三是加强事后公开工作，据《广东省行政执法公示办法（试行）》的要求我局严格落实执法公示责任，按照“谁执法、谁公示”以及“谁执法、谁录入、谁负责”的原则，组织我局具有行政执法职能的股室、中心在“广东省行政执法信息公示平台数据采集系统”。</w:t>
      </w:r>
      <w:r>
        <w:t>2021</w:t>
      </w:r>
      <w:r>
        <w:t>年，我局做出</w:t>
      </w:r>
      <w:r>
        <w:t>43</w:t>
      </w:r>
      <w:r>
        <w:t>项执法事项，录入平台</w:t>
      </w:r>
      <w:r>
        <w:t>43</w:t>
      </w:r>
      <w:r>
        <w:t>项，做出行政许可事项</w:t>
      </w:r>
      <w:r>
        <w:t>15</w:t>
      </w:r>
      <w:r>
        <w:t>项。</w:t>
      </w:r>
      <w:r>
        <w:t>2</w:t>
      </w:r>
      <w:r>
        <w:t>、行政执法全过程记录情况：根据《广东省行政执法全过程记录办法（试行）》的要求，我局在进行执法过程中，使用文字的形</w:t>
      </w:r>
      <w:r>
        <w:rPr>
          <w:rFonts w:hint="eastAsia"/>
        </w:rPr>
        <w:t>式记录了整个执法过程，形成执法检查档案，</w:t>
      </w:r>
      <w:r>
        <w:t>2021</w:t>
      </w:r>
      <w:r>
        <w:t>年形成行政检查档案</w:t>
      </w:r>
      <w:r>
        <w:t>43</w:t>
      </w:r>
      <w:r>
        <w:t>个、行政许可档案</w:t>
      </w:r>
      <w:r>
        <w:t>15</w:t>
      </w:r>
      <w:r>
        <w:t>个。</w:t>
      </w:r>
      <w:r>
        <w:t>3</w:t>
      </w:r>
      <w:r>
        <w:t>、重大执法决定法制审核情况：按照《广东省重大行政执法决定法制审核办法（试行）》要求，我局明确了体改法规股为我单位重大执法决定法制审核的专门机构，为加强法制审核队伍的正规化和专业化，我局负责法制审核工作的人员具有法律专业背景，并取得《法律职业资格证书》，其次我局聘请广东惠泰（惠阳）律师事务所为我局法律顾问单位，在涉及重大行政执法事件，该律所有提供法制审核意见的义务。</w:t>
      </w:r>
      <w:r>
        <w:t>2021</w:t>
      </w:r>
      <w:r>
        <w:t>年，我局未发生重大执法事件。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六）主动接受人大、政协、审计和监察机关的监督。认真执行向本级人大及其常委会报告工作制度，接受人大询问或质询；自觉接受政协的民主监督。今年，我局办理市、区两级人大议案、政协提案，均已在规定时间内完成并上报。今年未收到对本单位的专项审计监督通知，其他需配合的审计工作均按要求及时提供相关资料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七）健全行政管理制度，加强内部监督管控。一是持续健全并实行行政执法责任制以及首问责任制、岗位责任制、服务承诺制、限时办结制、责任追究制等效能建设制度，强化内部监督。二是突出高效服务，主动指导申请单位做好投资审批前期工作，为项目建设提供优质、快速、简捷的审批服务，提升办事的质量和效率。三是重视司法部门提出的意见建议，配合两法衔接制度有效落实，今年未收到人民法院提出的司法建议，行政执法过程中也未发现违法犯罪案件。四是依法严格管理，行政执法和办事过程中，坚决杜绝向群众和企业索要没有法律法规规定的证明事项材料。今年没有收到对我局行政许可事项的举报投诉，没有在实施过程中出现违规违法情况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八）完善投诉和信访制度，依法有效化解矛盾纠纷。一是建立完善投诉举报登记制度，畅通举报箱、电子信箱、热线电话等监督渠道，如实记录投诉举报信息和行政复议申请，依法及时调查处理违法行政行为，按时回复群众投诉。我局收到依申请公开事项</w:t>
      </w:r>
      <w:r>
        <w:t>7</w:t>
      </w:r>
      <w:r>
        <w:t>宗，已依法及时予以受理和回复。提供政府信息没有向申请人收取任何费用。收到网络问政</w:t>
      </w:r>
      <w:r>
        <w:t>17</w:t>
      </w:r>
      <w:r>
        <w:t>次，均依时回复，办结率达</w:t>
      </w:r>
      <w:r>
        <w:t>100%</w:t>
      </w:r>
      <w:r>
        <w:t>。未收到行政复议申请。二是加强舆情动态监控和处理，与区委宣传部、区维稳办、信访局、政府</w:t>
      </w:r>
      <w:r>
        <w:t>12345</w:t>
      </w:r>
      <w:r>
        <w:t>平台热线等部门核实衔接，做好研判汇报和处理工作。三是做好信访和防控维稳工</w:t>
      </w:r>
      <w:r>
        <w:rPr>
          <w:rFonts w:hint="eastAsia"/>
        </w:rPr>
        <w:t>作，严格落实维稳情况信息报告制度，切实做好相关维稳工作方案。无出现越级上访、缠访闹访案件。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（九）深化改革，持续推进营商环境优化升级。一是编制《惠阳区进一步优化营商环境工作实施方案》。根据《惠州市</w:t>
      </w:r>
      <w:r>
        <w:t>2021</w:t>
      </w:r>
      <w:r>
        <w:t>年优化营商环境工作清单》要求，并在学习深圳坪山的经验做法后，结合我区实际，编制印发《惠阳区进一步优化营商环境工作实施方案》下达</w:t>
      </w:r>
      <w:r>
        <w:t>67</w:t>
      </w:r>
      <w:r>
        <w:t>项改革任务。二是启用惠州市营商环境监测平台。根据市相关部门指派任务，我区已下发任务</w:t>
      </w:r>
      <w:r>
        <w:t>104</w:t>
      </w:r>
      <w:r>
        <w:t>条并定期汇总上报。三是配合惠州市做好优化营商环境评价工作。细化评价方案任务，落实</w:t>
      </w:r>
      <w:r>
        <w:t>19</w:t>
      </w:r>
      <w:r>
        <w:t>项一级评价指标的牵头单位、分管领导及联络员，并汇总</w:t>
      </w:r>
      <w:r>
        <w:t>453</w:t>
      </w:r>
      <w:r>
        <w:t>二级指标的具体办事人员，确保广东省优化营商</w:t>
      </w:r>
      <w:r>
        <w:rPr>
          <w:rFonts w:hint="eastAsia"/>
        </w:rPr>
        <w:t>环境评价任务落实到位。四是深入推进信用体系建设。积极开展信用建设服务实体经济发展工作，支持区中小企等企业经济发展，推动信用建设与实体经济发展深度融洽。以惠阳区女企业家协会实施“信用</w:t>
      </w:r>
      <w:r>
        <w:t>+</w:t>
      </w:r>
      <w:r>
        <w:t>社会团体</w:t>
      </w:r>
      <w:r>
        <w:t>”</w:t>
      </w:r>
      <w:r>
        <w:t>工作为试点，扩大信用服务实体经济影响力。依托市公共信用信息管理系统，对创新企业和个人开展公共信用基础评价，探索诚信主体优惠政策。进一步规范我区公共信用信息归集共享，提高目录管理质量和效率，印发《惠州市惠阳区公共信用信息归集目录（</w:t>
      </w:r>
      <w:r>
        <w:t>2020</w:t>
      </w:r>
      <w:r>
        <w:t>版）》。以我区沙田镇为社会信用体系建设（农村）试点，建设包括农村居民农户、农民合作社</w:t>
      </w:r>
      <w:r>
        <w:rPr>
          <w:rFonts w:hint="eastAsia"/>
        </w:rPr>
        <w:t>、休闲农业、农产品生产、加工企业等涉农主体的公共信用档案，搭建了基础的“一网一库一系统”农村信用体系管理平台，现已建成使用。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三、学习宣传年度重要法律法规情况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一）积极落实“谁执法谁普法”普法责任制，积极采取多种有效形式，分层推进，针对性开展法治宣传教育，确保学法用法活动取得实效。加强全体干部职工法制宣传教育。不定期组织有中层干部参加的局务会，同时督促各业务股室自行研习，专题学习上级出台的重大政策法规、重点工作部署等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二）始终坚持把普法工作纳入重要议事日程。一是理清工作思路，明确工作方向，坚持工作早安排、早部署。年初及时围绕区委、区政府的中心工作，对普法依法治理工作进行了安排部署，统一思想明确责任；二是根据区普法依法治理工作要点，结合实际，认真制定我局每年普法工作计划，并拟文下发各股室贯彻执行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四、党政主要负责人履行推进法治建设第一责任人职责情况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（一）严格落实习近平总书记全面依法治国新理念新思想新战略。带头树立“四个意识”，强化“四个自信”，落实“四个服从”，带动全局干部职工形成“两个坚决维护”的思想共识和行动统一。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二）贯彻落实上级部委关于法治建设工作部署，立足我局职能，深入推进依法行政及依法治理工作。落实各项行政制度，狠抓行政效能，规范行政权力运行。推进局内行政执法体制改革，推动严格规范文明执法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五、我局在法治建设领域存在的问题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（一）在思想认识方面，个别干部职工依法行政观念有待加强，没有把法治建设工作摆上应有位置，官本位思想和人治意识没有根除，运用法律手段解决问题、管理事务的能力和水平有待进一步提高。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（二）在法律普及方面，仅满足于搞讲座、做试卷、发传单等简单常规动作，有较强针对性、实效性和高质量的普法宣传措施和形式较少，普法工作缺乏深度和广度。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六、</w:t>
      </w:r>
      <w:r>
        <w:t>2022</w:t>
      </w:r>
      <w:r>
        <w:t>年工作计划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我局将继续按照法治政府建设相关文件，统筹落实局各项工作，具体如下：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（一）继续学习习近平新时代中国特色社会主义思想，把握总书记重要讲话和重要指示批示精神，把各项工作纳入法治轨道。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（二）继续开展普法宣传，针对新实施的法律法规如《中华人民共和国行政处罚法》、《优化营商环境条例》等，将开展多种形式学习宣传活动。</w:t>
      </w:r>
    </w:p>
    <w:p w:rsidR="002C1FCD" w:rsidRDefault="002C1FCD" w:rsidP="002C1FCD">
      <w:pPr>
        <w:ind w:firstLineChars="200" w:firstLine="420"/>
        <w:jc w:val="left"/>
      </w:pPr>
      <w:r>
        <w:rPr>
          <w:rFonts w:hint="eastAsia"/>
        </w:rPr>
        <w:t>（三）做好规范执法活动，一是组织局未取得执法证人员参加执法培训考试，杜绝无证执法。二是严格按照《惠阳区发改局“双随机一公开”监管实施细则》、《惠阳区发改局执法人员名录库》、《惠阳区发改局执法对象名录库》，做到执法检查公正公开。</w:t>
      </w:r>
    </w:p>
    <w:p w:rsidR="002C1FCD" w:rsidRDefault="002C1FCD" w:rsidP="002C1FCD">
      <w:pPr>
        <w:ind w:firstLineChars="200" w:firstLine="420"/>
        <w:jc w:val="right"/>
      </w:pPr>
      <w:r w:rsidRPr="003014B5">
        <w:rPr>
          <w:rFonts w:hint="eastAsia"/>
        </w:rPr>
        <w:t>惠州市惠阳区发展和改革局</w:t>
      </w:r>
      <w:r w:rsidRPr="003014B5">
        <w:t>2021-12-20</w:t>
      </w:r>
    </w:p>
    <w:p w:rsidR="002C1FCD" w:rsidRDefault="002C1FCD" w:rsidP="00740CC0">
      <w:pPr>
        <w:sectPr w:rsidR="002C1FCD" w:rsidSect="00740CC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164A7" w:rsidRDefault="00A164A7"/>
    <w:sectPr w:rsidR="00A164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1FCD"/>
    <w:rsid w:val="002C1FCD"/>
    <w:rsid w:val="00A16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1F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C1F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614</Words>
  <Characters>3504</Characters>
  <Application>Microsoft Office Word</Application>
  <DocSecurity>0</DocSecurity>
  <Lines>29</Lines>
  <Paragraphs>8</Paragraphs>
  <ScaleCrop>false</ScaleCrop>
  <Company>微软中国</Company>
  <LinksUpToDate>false</LinksUpToDate>
  <CharactersWithSpaces>4110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2022-05-19T01:05:00Z</dcterms:created>
</cp:coreProperties>
</file>