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1792" w:rsidRPr="00E63FC4" w:rsidRDefault="00CF1792" w:rsidP="0015004C">
      <w:pPr>
        <w:pStyle w:val="1"/>
      </w:pPr>
      <w:r w:rsidRPr="00E63FC4">
        <w:t>2021福田经济：稳中有进、稳中突破、稳中更优！</w:t>
      </w:r>
    </w:p>
    <w:p w:rsidR="00CF1792" w:rsidRDefault="00CF1792" w:rsidP="00CF1792">
      <w:pPr>
        <w:ind w:firstLineChars="200" w:firstLine="420"/>
        <w:jc w:val="left"/>
      </w:pPr>
      <w:r>
        <w:t>2021</w:t>
      </w:r>
      <w:r>
        <w:t>年，是福田不寻常、不容易、不平凡的一年。作为深圳的经济大区、人口大区、口岸大区，福田面临新冠肺炎疫情和复杂严峻的外部环境影响首当其冲，同时，福田经济早在</w:t>
      </w:r>
      <w:r>
        <w:t>2020</w:t>
      </w:r>
      <w:r>
        <w:t>年疫情初期就在全市率先转正，而且经济体量达到近</w:t>
      </w:r>
      <w:r>
        <w:t>5000</w:t>
      </w:r>
      <w:r>
        <w:t>亿元的高基数，面临</w:t>
      </w:r>
      <w:r>
        <w:t>“</w:t>
      </w:r>
      <w:r>
        <w:t>百上加斤易、千上加两难</w:t>
      </w:r>
      <w:r>
        <w:t>”</w:t>
      </w:r>
      <w:r>
        <w:t>的高位发展压力。</w:t>
      </w:r>
    </w:p>
    <w:p w:rsidR="00CF1792" w:rsidRDefault="00CF1792" w:rsidP="00CF1792">
      <w:pPr>
        <w:ind w:firstLineChars="200" w:firstLine="420"/>
        <w:jc w:val="left"/>
      </w:pPr>
      <w:r>
        <w:rPr>
          <w:rFonts w:hint="eastAsia"/>
        </w:rPr>
        <w:t>越是形势复杂，越是压力巨大，越需要察大局、应变局、谋胜局。福田坚持系统治理，精准发力打出一套“组合拳”，推动经济稳中有进、稳中突破、稳中更优。在</w:t>
      </w:r>
      <w:r>
        <w:t>1</w:t>
      </w:r>
      <w:r>
        <w:t>月</w:t>
      </w:r>
      <w:r>
        <w:t>10</w:t>
      </w:r>
      <w:r>
        <w:t>日区委八届二次全会上，福田交出了</w:t>
      </w:r>
      <w:r>
        <w:t>“</w:t>
      </w:r>
      <w:r>
        <w:t>新三十年</w:t>
      </w:r>
      <w:r>
        <w:t>”</w:t>
      </w:r>
      <w:r>
        <w:t>精彩开局的亮眼</w:t>
      </w:r>
      <w:r>
        <w:t>“</w:t>
      </w:r>
      <w:r>
        <w:t>经济答卷</w:t>
      </w:r>
      <w:r>
        <w:t>”</w:t>
      </w:r>
      <w:r>
        <w:t>。</w:t>
      </w:r>
    </w:p>
    <w:p w:rsidR="00CF1792" w:rsidRDefault="00CF1792" w:rsidP="00CF1792">
      <w:pPr>
        <w:ind w:firstLineChars="200" w:firstLine="420"/>
        <w:jc w:val="left"/>
      </w:pPr>
      <w:r>
        <w:rPr>
          <w:rFonts w:hint="eastAsia"/>
        </w:rPr>
        <w:t>——“四个突破”。预计地区生产总值突破</w:t>
      </w:r>
      <w:r>
        <w:t>5000</w:t>
      </w:r>
      <w:r>
        <w:t>亿元大关、约</w:t>
      </w:r>
      <w:r>
        <w:t>5300</w:t>
      </w:r>
      <w:r>
        <w:t>亿元；规上工业产值突破</w:t>
      </w:r>
      <w:r>
        <w:t>2000</w:t>
      </w:r>
      <w:r>
        <w:t>亿元；一般公共预算收入突破</w:t>
      </w:r>
      <w:r>
        <w:t>200</w:t>
      </w:r>
      <w:r>
        <w:t>亿元；人均</w:t>
      </w:r>
      <w:r>
        <w:t>GDP</w:t>
      </w:r>
      <w:r>
        <w:t>突破</w:t>
      </w:r>
      <w:r>
        <w:t>5</w:t>
      </w:r>
      <w:r>
        <w:t>万美元。</w:t>
      </w:r>
    </w:p>
    <w:p w:rsidR="00CF1792" w:rsidRDefault="00CF1792" w:rsidP="00CF1792">
      <w:pPr>
        <w:ind w:firstLineChars="200" w:firstLine="420"/>
        <w:jc w:val="left"/>
      </w:pPr>
      <w:r>
        <w:rPr>
          <w:rFonts w:hint="eastAsia"/>
        </w:rPr>
        <w:t>——“四个创历史新高”。税收总额达</w:t>
      </w:r>
      <w:r>
        <w:t>1833</w:t>
      </w:r>
      <w:r>
        <w:t>亿元、创历史新高；规上工业产值增长</w:t>
      </w:r>
      <w:r>
        <w:t>60%</w:t>
      </w:r>
      <w:r>
        <w:t>、创历史新高；跃至</w:t>
      </w:r>
      <w:r>
        <w:t>“2021</w:t>
      </w:r>
      <w:r>
        <w:t>年赛迪投资竞争力百强区</w:t>
      </w:r>
      <w:r>
        <w:t>”</w:t>
      </w:r>
      <w:r>
        <w:t>第二名、创历史新高；工业投资约</w:t>
      </w:r>
      <w:r>
        <w:t>60</w:t>
      </w:r>
      <w:r>
        <w:t>亿元，增长</w:t>
      </w:r>
      <w:r>
        <w:t>70%</w:t>
      </w:r>
      <w:r>
        <w:t>左右，总量增速均创历史新高。</w:t>
      </w:r>
    </w:p>
    <w:p w:rsidR="00CF1792" w:rsidRDefault="00CF1792" w:rsidP="00CF1792">
      <w:pPr>
        <w:ind w:firstLineChars="200" w:firstLine="420"/>
        <w:jc w:val="left"/>
      </w:pPr>
      <w:r>
        <w:rPr>
          <w:rFonts w:hint="eastAsia"/>
        </w:rPr>
        <w:t>一组组数据指标突破的背后，反映的是福田不断攀登的勇毅与经济发展十足的韧性，生动印证了福田经济“稳”的气质更加巩固、“进”的态势更加凸显，福田经济土壤发生“质”的变化。</w:t>
      </w:r>
    </w:p>
    <w:p w:rsidR="00CF1792" w:rsidRDefault="00CF1792" w:rsidP="00CF1792">
      <w:pPr>
        <w:ind w:firstLineChars="200" w:firstLine="420"/>
        <w:jc w:val="left"/>
      </w:pPr>
      <w:r>
        <w:rPr>
          <w:rFonts w:hint="eastAsia"/>
        </w:rPr>
        <w:t>稳中有进：战略平台建设“全面提速”</w:t>
      </w:r>
    </w:p>
    <w:p w:rsidR="00CF1792" w:rsidRDefault="00CF1792" w:rsidP="00CF1792">
      <w:pPr>
        <w:ind w:firstLineChars="200" w:firstLine="420"/>
        <w:jc w:val="left"/>
      </w:pPr>
      <w:r>
        <w:rPr>
          <w:rFonts w:hint="eastAsia"/>
        </w:rPr>
        <w:t>河套深港科技创新合作区实现一年“大变样”。深港“一区两园”合作安排、“联合政策包”正式签订，内地首个深港联合办公室投入使用，深港协同创新机制取得重大突破。深港澳芯片联合研究院、深圳数据交易中心等</w:t>
      </w:r>
      <w:r>
        <w:t>140</w:t>
      </w:r>
      <w:r>
        <w:t>余个优质科研项目密集落地，深港协同创新加速奔跑。未来，河套深港科技创新合作区还将迎来</w:t>
      </w:r>
      <w:r>
        <w:t>“1+N”</w:t>
      </w:r>
      <w:r>
        <w:t>规划及条例出台，新增推出</w:t>
      </w:r>
      <w:r>
        <w:t>15</w:t>
      </w:r>
      <w:r>
        <w:t>万平方米优质科研空间，布局建设粤港澳大湾区量子科学中心等重大项目，做强</w:t>
      </w:r>
      <w:r>
        <w:t>“</w:t>
      </w:r>
      <w:r>
        <w:t>湾区芯谷</w:t>
      </w:r>
      <w:r>
        <w:t>”“</w:t>
      </w:r>
      <w:r>
        <w:t>量子谷</w:t>
      </w:r>
      <w:r>
        <w:t>”</w:t>
      </w:r>
      <w:r>
        <w:t>等重大产业集群，推动皇岗口岸片区建设提速增效。在这片不到</w:t>
      </w:r>
      <w:r>
        <w:t>4</w:t>
      </w:r>
      <w:r>
        <w:t>平方公里的片区上，科技创新展现勃勃生机，</w:t>
      </w:r>
      <w:r>
        <w:rPr>
          <w:rFonts w:hint="eastAsia"/>
        </w:rPr>
        <w:t>正书写着深港合作的大未来。</w:t>
      </w:r>
    </w:p>
    <w:p w:rsidR="00CF1792" w:rsidRDefault="00CF1792" w:rsidP="00CF1792">
      <w:pPr>
        <w:ind w:firstLineChars="200" w:firstLine="420"/>
        <w:jc w:val="left"/>
      </w:pPr>
      <w:r>
        <w:rPr>
          <w:rFonts w:hint="eastAsia"/>
        </w:rPr>
        <w:t>香蜜湖新金融中心北区中区已经开启全面建设。北区正在高质量建设深圳国际交流中心，形成山海绿廊间的国际交往新平台；中区正在高水平建设改革开放展览馆、国际演艺中心、深圳金融文化中心，形成交相辉映的“品字形”城市新地标。未来，这里将逐渐建设成为具有国际影响力的创新资本形成中心、金融创新中心、金融科技中心和可持续金融中心。</w:t>
      </w:r>
    </w:p>
    <w:p w:rsidR="00CF1792" w:rsidRDefault="00CF1792" w:rsidP="00CF1792">
      <w:pPr>
        <w:ind w:firstLineChars="200" w:firstLine="420"/>
        <w:jc w:val="left"/>
      </w:pPr>
      <w:r>
        <w:rPr>
          <w:rFonts w:hint="eastAsia"/>
        </w:rPr>
        <w:t>环中心公园活力圈谋篇起势。统筹规划顺利完成，中心公园提升工程启动实施，公园城市新形态初见雏形。未来将打造世界级优质生活区，推出代表</w:t>
      </w:r>
      <w:r>
        <w:t>21</w:t>
      </w:r>
      <w:r>
        <w:t>世纪水平的未来住区、未来街区和国际化社区；打造世界级生态景观带，建设彰显城市气度的中心公园；打造世界级总部经济带，加快建设总部楼宇；打造世界级时尚文化区，引入时尚消费资源和文化元素。</w:t>
      </w:r>
    </w:p>
    <w:p w:rsidR="00CF1792" w:rsidRDefault="00CF1792" w:rsidP="00CF1792">
      <w:pPr>
        <w:ind w:firstLineChars="200" w:firstLine="420"/>
        <w:jc w:val="left"/>
      </w:pPr>
      <w:r>
        <w:rPr>
          <w:rFonts w:hint="eastAsia"/>
        </w:rPr>
        <w:t>稳中突破：经济量质实现“双突破”</w:t>
      </w:r>
    </w:p>
    <w:p w:rsidR="00CF1792" w:rsidRDefault="00CF1792" w:rsidP="00CF1792">
      <w:pPr>
        <w:ind w:firstLineChars="200" w:firstLine="420"/>
        <w:jc w:val="left"/>
      </w:pPr>
      <w:r>
        <w:rPr>
          <w:rFonts w:hint="eastAsia"/>
        </w:rPr>
        <w:t>过去一年，福田正式迈入</w:t>
      </w:r>
      <w:r>
        <w:t>5000</w:t>
      </w:r>
      <w:r>
        <w:t>亿城区行列，经济规模、质量连连实现突破：地区生产总值突破</w:t>
      </w:r>
      <w:r>
        <w:t>5000</w:t>
      </w:r>
      <w:r>
        <w:t>亿元；规上工业产值突破</w:t>
      </w:r>
      <w:r>
        <w:t>2000</w:t>
      </w:r>
      <w:r>
        <w:t>亿元；一般公共预算收入突破</w:t>
      </w:r>
      <w:r>
        <w:t>200</w:t>
      </w:r>
      <w:r>
        <w:t>亿元；社会消费品零售总额</w:t>
      </w:r>
      <w:r>
        <w:t>2250</w:t>
      </w:r>
      <w:r>
        <w:t>亿元，增长</w:t>
      </w:r>
      <w:r>
        <w:t>10%</w:t>
      </w:r>
      <w:r>
        <w:t>，总量位居全省各区（县）第一、连续</w:t>
      </w:r>
      <w:r>
        <w:t>17</w:t>
      </w:r>
      <w:r>
        <w:t>年领跑全市；进出口总额超</w:t>
      </w:r>
      <w:r>
        <w:t>7500</w:t>
      </w:r>
      <w:r>
        <w:t>亿元，增长</w:t>
      </w:r>
      <w:r>
        <w:t>5%</w:t>
      </w:r>
      <w:r>
        <w:t>以上，总规模占全市近四分之一、连续</w:t>
      </w:r>
      <w:r>
        <w:t>22</w:t>
      </w:r>
      <w:r>
        <w:t>年居全市第一。地均</w:t>
      </w:r>
      <w:r>
        <w:t>GDP</w:t>
      </w:r>
      <w:r>
        <w:t>达</w:t>
      </w:r>
      <w:r>
        <w:t>67.4</w:t>
      </w:r>
      <w:r>
        <w:t>亿元</w:t>
      </w:r>
      <w:r>
        <w:t>/</w:t>
      </w:r>
      <w:r>
        <w:t>平方公里、连续</w:t>
      </w:r>
      <w:r>
        <w:t>22</w:t>
      </w:r>
      <w:r>
        <w:t>年全市第一，人均</w:t>
      </w:r>
      <w:r>
        <w:t>GDP</w:t>
      </w:r>
      <w:r>
        <w:t>突破</w:t>
      </w:r>
      <w:r>
        <w:t>5</w:t>
      </w:r>
      <w:r>
        <w:t>万美元</w:t>
      </w:r>
      <w:r>
        <w:t>……</w:t>
      </w:r>
    </w:p>
    <w:p w:rsidR="00CF1792" w:rsidRDefault="00CF1792" w:rsidP="00CF1792">
      <w:pPr>
        <w:ind w:firstLineChars="200" w:firstLine="420"/>
        <w:jc w:val="left"/>
      </w:pPr>
      <w:r>
        <w:rPr>
          <w:rFonts w:hint="eastAsia"/>
        </w:rPr>
        <w:t>没有等来的辉煌，只有拼来的精彩。这一年，福田修订出台《现代产业体系中长期发展规划》，升级完善“</w:t>
      </w:r>
      <w:r>
        <w:t>1</w:t>
      </w:r>
      <w:r>
        <w:t>＋</w:t>
      </w:r>
      <w:r>
        <w:t>9</w:t>
      </w:r>
      <w:r>
        <w:t>＋</w:t>
      </w:r>
      <w:r>
        <w:t>N”</w:t>
      </w:r>
      <w:r>
        <w:t>产业资金政策体系，实施新一轮供给侧结构性改革</w:t>
      </w:r>
      <w:r>
        <w:t>“</w:t>
      </w:r>
      <w:r>
        <w:t>倍增计划</w:t>
      </w:r>
      <w:r>
        <w:t>”</w:t>
      </w:r>
      <w:r>
        <w:t>，创新开展营商环境云推介大会，率先推出新一轮人才政策</w:t>
      </w:r>
      <w:r>
        <w:t>……</w:t>
      </w:r>
      <w:r>
        <w:t>一招跟着一招、一手接着一手，形成高质量发展的强大势能。</w:t>
      </w:r>
    </w:p>
    <w:p w:rsidR="00CF1792" w:rsidRDefault="00CF1792" w:rsidP="00CF1792">
      <w:pPr>
        <w:ind w:firstLineChars="200" w:firstLine="420"/>
        <w:jc w:val="left"/>
      </w:pPr>
      <w:r>
        <w:rPr>
          <w:rFonts w:hint="eastAsia"/>
        </w:rPr>
        <w:t>稳中更优：福田经济土壤发生“质”的变化</w:t>
      </w:r>
    </w:p>
    <w:p w:rsidR="00CF1792" w:rsidRDefault="00CF1792" w:rsidP="00CF1792">
      <w:pPr>
        <w:ind w:firstLineChars="200" w:firstLine="420"/>
        <w:jc w:val="left"/>
      </w:pPr>
      <w:r>
        <w:rPr>
          <w:rFonts w:hint="eastAsia"/>
        </w:rPr>
        <w:t>过去一年，福田加快建设都市型科创区，荣耀终端、华为数字能源等年产值千亿级领军企业相继筑巢福田，全国唯一的国家级</w:t>
      </w:r>
      <w:r>
        <w:t>5G</w:t>
      </w:r>
      <w:r>
        <w:t>中高频器件制造业创新中心</w:t>
      </w:r>
      <w:r>
        <w:t>——</w:t>
      </w:r>
      <w:r>
        <w:t>国家未来通信高端器件创新中心等重大平台落地，全国</w:t>
      </w:r>
      <w:r>
        <w:t>5G</w:t>
      </w:r>
      <w:r>
        <w:t>应用大赛一等奖数量占全市</w:t>
      </w:r>
      <w:r>
        <w:t>50%</w:t>
      </w:r>
      <w:r>
        <w:t>，战略性新兴产业增加值增长</w:t>
      </w:r>
      <w:r>
        <w:t>47%</w:t>
      </w:r>
      <w:r>
        <w:t>、高出全市平均水平</w:t>
      </w:r>
      <w:r>
        <w:t>38.6</w:t>
      </w:r>
      <w:r>
        <w:t>个百分点，全社会研发投入</w:t>
      </w:r>
      <w:r>
        <w:t>70</w:t>
      </w:r>
      <w:r>
        <w:t>亿元，同比增长</w:t>
      </w:r>
      <w:r>
        <w:t>10.5%</w:t>
      </w:r>
      <w:r>
        <w:t>，创新动能显著增强，</w:t>
      </w:r>
      <w:r>
        <w:t>“</w:t>
      </w:r>
      <w:r>
        <w:t>中央创新区</w:t>
      </w:r>
      <w:r>
        <w:t>”</w:t>
      </w:r>
      <w:r>
        <w:t>迈出了铿锵大步。</w:t>
      </w:r>
    </w:p>
    <w:p w:rsidR="00CF1792" w:rsidRDefault="00CF1792" w:rsidP="00CF1792">
      <w:pPr>
        <w:ind w:firstLineChars="200" w:firstLine="420"/>
        <w:jc w:val="left"/>
      </w:pPr>
      <w:r>
        <w:rPr>
          <w:rFonts w:hint="eastAsia"/>
        </w:rPr>
        <w:t>福田工业发展能级得到极大提升，规上工业产值突破</w:t>
      </w:r>
      <w:r>
        <w:t>2000</w:t>
      </w:r>
      <w:r>
        <w:t>亿元！目前，福田区工业的创新能力日渐强劲，聚焦半导体与集成电路、智能终端等产业方向，培育引进汇顶科技、宏芯宇、锐石创芯等一批高附加值企业，正推动工业向智能制造转变。</w:t>
      </w:r>
    </w:p>
    <w:p w:rsidR="00CF1792" w:rsidRDefault="00CF1792" w:rsidP="00CF1792">
      <w:pPr>
        <w:ind w:firstLineChars="200" w:firstLine="420"/>
        <w:jc w:val="left"/>
      </w:pPr>
      <w:r>
        <w:rPr>
          <w:rFonts w:hint="eastAsia"/>
        </w:rPr>
        <w:t>过去一年，福田新登记商事主体</w:t>
      </w:r>
      <w:r>
        <w:t>7.8</w:t>
      </w:r>
      <w:r>
        <w:t>万户，同比增长</w:t>
      </w:r>
      <w:r>
        <w:t>9.26%</w:t>
      </w:r>
      <w:r>
        <w:t>，累计商事主体达到</w:t>
      </w:r>
      <w:r>
        <w:t>53.65</w:t>
      </w:r>
      <w:r>
        <w:t>万户，创业密度全市第一，营商环境持续优化</w:t>
      </w:r>
      <w:r>
        <w:t>……</w:t>
      </w:r>
    </w:p>
    <w:p w:rsidR="00CF1792" w:rsidRDefault="00CF1792" w:rsidP="00CF1792">
      <w:pPr>
        <w:ind w:firstLineChars="200" w:firstLine="420"/>
        <w:jc w:val="left"/>
      </w:pPr>
      <w:r>
        <w:rPr>
          <w:rFonts w:hint="eastAsia"/>
        </w:rPr>
        <w:t>“湾区有‘福’，深爱您来！”是</w:t>
      </w:r>
      <w:r>
        <w:t>2021</w:t>
      </w:r>
      <w:r>
        <w:t>福田营商环境的</w:t>
      </w:r>
      <w:r>
        <w:t>“</w:t>
      </w:r>
      <w:r>
        <w:t>闪亮名片</w:t>
      </w:r>
      <w:r>
        <w:t>”</w:t>
      </w:r>
      <w:r>
        <w:t>，也是福田经济</w:t>
      </w:r>
      <w:r>
        <w:t>“</w:t>
      </w:r>
      <w:r>
        <w:t>土壤</w:t>
      </w:r>
      <w:r>
        <w:t>”</w:t>
      </w:r>
      <w:r>
        <w:t>转变的生动体现。三十而立的福田恰是青春年少，也正汇聚四方活力、凝聚天下英才，深耕福田、广收福报，以更加昂扬的姿态迈向中央创新区、中央商务区、中央活力区。</w:t>
      </w:r>
    </w:p>
    <w:p w:rsidR="00CF1792" w:rsidRPr="00EF63A4" w:rsidRDefault="00CF1792" w:rsidP="00CF1792">
      <w:pPr>
        <w:ind w:firstLineChars="200" w:firstLine="420"/>
        <w:jc w:val="right"/>
      </w:pPr>
      <w:r w:rsidRPr="00EF63A4">
        <w:rPr>
          <w:rFonts w:hint="eastAsia"/>
        </w:rPr>
        <w:t>读创</w:t>
      </w:r>
      <w:r>
        <w:t>2022-</w:t>
      </w:r>
      <w:r w:rsidRPr="00EF63A4">
        <w:t>1-11</w:t>
      </w:r>
    </w:p>
    <w:p w:rsidR="00CF1792" w:rsidRDefault="00CF1792" w:rsidP="00DC09BB">
      <w:pPr>
        <w:sectPr w:rsidR="00CF1792" w:rsidSect="00DC09B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D0395" w:rsidRDefault="00ED0395"/>
    <w:sectPr w:rsidR="00ED039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F1792"/>
    <w:rsid w:val="00CF1792"/>
    <w:rsid w:val="00ED03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F179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F179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305</Words>
  <Characters>1740</Characters>
  <Application>Microsoft Office Word</Application>
  <DocSecurity>0</DocSecurity>
  <Lines>14</Lines>
  <Paragraphs>4</Paragraphs>
  <ScaleCrop>false</ScaleCrop>
  <Company>微软中国</Company>
  <LinksUpToDate>false</LinksUpToDate>
  <CharactersWithSpaces>2041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2022-05-19T01:12:00Z</dcterms:created>
</cp:coreProperties>
</file>