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70BB" w:rsidRDefault="001070BB" w:rsidP="008E77D9">
      <w:pPr>
        <w:pStyle w:val="1"/>
      </w:pPr>
      <w:r>
        <w:rPr>
          <w:rFonts w:hint="eastAsia"/>
        </w:rPr>
        <w:t>卓资县委编办有序开展2022年度机构编制管理证年检工作</w:t>
      </w:r>
    </w:p>
    <w:p w:rsidR="001070BB" w:rsidRDefault="001070BB" w:rsidP="001070BB">
      <w:pPr>
        <w:ind w:firstLineChars="200" w:firstLine="420"/>
      </w:pPr>
      <w:r>
        <w:rPr>
          <w:rFonts w:hint="eastAsia"/>
        </w:rPr>
        <w:t>按照市委编办有关要求，为进一步建立健全机构编制管理的约束监督机制，确保“三定规定”批复的机构、编制、人员和实名制网络管理系统数据的一致性，使机构编制管理工作更加规范化、精确化和科学化，卓资县委编办对全县各乡镇、机关、事业单位的《机构编制管理证》进行年检，重点对机构编制信息、人员信息两块内容进行核查。</w:t>
      </w:r>
    </w:p>
    <w:p w:rsidR="001070BB" w:rsidRDefault="001070BB" w:rsidP="001070BB">
      <w:pPr>
        <w:ind w:firstLineChars="200" w:firstLine="420"/>
      </w:pPr>
      <w:r>
        <w:rPr>
          <w:rFonts w:hint="eastAsia"/>
        </w:rPr>
        <w:t>一是仔细核对单位信息，确保调整到位。按照已印发的乡镇机构改革、事业单位重塑性改革新“三定”文件要求，将不再保留的单位撤销，更名的和重新组建的单位进行重新设置和排序，挂牌的单位进行调整，对单位的名称、规格、编制数、职数、在职人数等信息，严格按涉改部门调整情况更新，确保各项数据清晰准确、全程可溯、有据可查。</w:t>
      </w:r>
    </w:p>
    <w:p w:rsidR="001070BB" w:rsidRDefault="001070BB" w:rsidP="001070BB">
      <w:pPr>
        <w:ind w:firstLineChars="200" w:firstLine="420"/>
      </w:pPr>
      <w:r>
        <w:rPr>
          <w:rFonts w:hint="eastAsia"/>
        </w:rPr>
        <w:t>二是认真核对人员信息，确保准确无误。严格按照《机构编制工作条例》等法律法规，建立人员进出台账、明确人员信息，做好数据的实时更新工作，同时加强部门联动机制，与组织、人社、财政等部门信息同步，做到编制清、职数清、实有清。并以此次换发新证为契机，对实名制信息系统数据进行再订正、再审核、再确认，真正做到准确详实。</w:t>
      </w:r>
    </w:p>
    <w:p w:rsidR="001070BB" w:rsidRDefault="001070BB" w:rsidP="001070BB">
      <w:pPr>
        <w:ind w:firstLineChars="200" w:firstLine="420"/>
      </w:pPr>
      <w:r>
        <w:rPr>
          <w:rFonts w:hint="eastAsia"/>
        </w:rPr>
        <w:t>通过更换新版机构编制管理证，一是保证了事业单位改革后各单位机构信息、人员信息的准确性。二是进一步摸清了各行政事业单位的在职人员信息情况。三是确保编制证与新版实名制网络管理系统一致，为机构编制实名制管理工作更加精细和准确奠定了基础。</w:t>
      </w:r>
    </w:p>
    <w:p w:rsidR="001070BB" w:rsidRDefault="001070BB" w:rsidP="001070BB">
      <w:pPr>
        <w:ind w:firstLineChars="200" w:firstLine="420"/>
        <w:jc w:val="right"/>
        <w:rPr>
          <w:bCs/>
        </w:rPr>
      </w:pPr>
      <w:r>
        <w:rPr>
          <w:rFonts w:hint="eastAsia"/>
        </w:rPr>
        <w:t>卓资县委编办</w:t>
      </w:r>
      <w:r w:rsidRPr="008E77D9">
        <w:t>2022-06-13</w:t>
      </w:r>
    </w:p>
    <w:p w:rsidR="001070BB" w:rsidRDefault="001070BB" w:rsidP="00B24780">
      <w:pPr>
        <w:sectPr w:rsidR="001070BB" w:rsidSect="00B2478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76FE0" w:rsidRDefault="00B76FE0"/>
    <w:sectPr w:rsidR="00B76F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070BB"/>
    <w:rsid w:val="001070BB"/>
    <w:rsid w:val="00B76F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070B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070B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529</Characters>
  <Application>Microsoft Office Word</Application>
  <DocSecurity>0</DocSecurity>
  <Lines>4</Lines>
  <Paragraphs>1</Paragraphs>
  <ScaleCrop>false</ScaleCrop>
  <Company>Sky123.Org</Company>
  <LinksUpToDate>false</LinksUpToDate>
  <CharactersWithSpaces>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2022-08-08T09:12:00Z</dcterms:created>
</cp:coreProperties>
</file>