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7489" w:rsidRDefault="00BE7489" w:rsidP="002736D7">
      <w:pPr>
        <w:pStyle w:val="1"/>
        <w:rPr>
          <w:shd w:val="clear" w:color="auto" w:fill="FFFFFF"/>
        </w:rPr>
      </w:pPr>
      <w:r>
        <w:rPr>
          <w:rFonts w:hint="eastAsia"/>
          <w:shd w:val="clear" w:color="auto" w:fill="FFFFFF"/>
        </w:rPr>
        <w:t>江苏省盐城市射阳县委编办三举措提升事业单位服务水平</w:t>
      </w:r>
    </w:p>
    <w:p w:rsidR="00BE7489" w:rsidRDefault="00BE7489" w:rsidP="00BE7489">
      <w:pPr>
        <w:ind w:firstLineChars="200" w:firstLine="420"/>
      </w:pPr>
      <w:r>
        <w:rPr>
          <w:rFonts w:hint="eastAsia"/>
        </w:rPr>
        <w:t>江苏省盐城市射阳县委编办一直以来高度重视事业单位管理方面的工作，通过加强业务学习、优化管理方式和落实跟踪监督三项举措，有效提高事业单位服务水平。</w:t>
      </w:r>
    </w:p>
    <w:p w:rsidR="00BE7489" w:rsidRDefault="00BE7489" w:rsidP="002736D7">
      <w:r>
        <w:rPr>
          <w:rFonts w:hint="eastAsia"/>
        </w:rPr>
        <w:t xml:space="preserve">　　一、学习上由“浅”到“深”，提升业务水平。该办聚焦事业单位法人主体，自</w:t>
      </w:r>
      <w:r>
        <w:t>2015</w:t>
      </w:r>
      <w:r>
        <w:t>年起，建立事业单位法人常态化培训机制，将事业单位登记、变更、注销、年度报告公示、域名注册、网站挂标等事项列入培训内容，借助培训的平台，及时传达近阶段上级召开的系列会议和最新发布的相关文件精神，进一步加强事业单位机构编制工作指导和政策宣传。同时，该办聚焦自身业务能力建设，尤其是近几年人员流动大，新进年轻人员多，更加注重提高内部工作人员的业务能力，采取</w:t>
      </w:r>
      <w:r>
        <w:t>“</w:t>
      </w:r>
      <w:r>
        <w:t>以老带新</w:t>
      </w:r>
      <w:r>
        <w:t>”“</w:t>
      </w:r>
      <w:r>
        <w:t>一对一</w:t>
      </w:r>
      <w:r>
        <w:t>”</w:t>
      </w:r>
      <w:r>
        <w:t>的方式，帮助熟悉业务，迅速开展好工作。今年初开展的全县</w:t>
      </w:r>
      <w:r>
        <w:t>427</w:t>
      </w:r>
      <w:r>
        <w:t>家事业单位法人年度报告公示工作，该办新进公务员在登记科长的带领下，已能独立开展该工作，并在</w:t>
      </w:r>
      <w:r>
        <w:t>3</w:t>
      </w:r>
      <w:r>
        <w:t>月中旬前提前完成。</w:t>
      </w:r>
      <w:r>
        <w:t xml:space="preserve"> </w:t>
      </w:r>
    </w:p>
    <w:p w:rsidR="00BE7489" w:rsidRDefault="00BE7489" w:rsidP="002736D7">
      <w:r>
        <w:rPr>
          <w:rFonts w:hint="eastAsia"/>
        </w:rPr>
        <w:t xml:space="preserve">　　二、管理上由“点”到“面”，提高办事效率。该办改变原来事业单位单个事项逐个办理模式，采取同个单位单个事项联合办理模式。今年来，严格以用编、用职数的机构编制事项督促办理事业单位年度报告公示，以事业单位年度报告公示工作为契机，认真审核单位名称、业务范围、法定代表人、住所等信息，主动要求做好事业单位变更工作，常态化以事业单位日常登记事项督促做好域名管理、网站挂标等。如果发现其中某项工作开展不到位的，将影响该年度事业单位信用等级评价和事业单位绩效考核结果。该办通过各项工作联办模式，由“点”到“面”的全方位推进事业单位管理各项工作，取得成效明显。</w:t>
      </w:r>
    </w:p>
    <w:p w:rsidR="00BE7489" w:rsidRDefault="00BE7489" w:rsidP="002736D7">
      <w:pPr>
        <w:ind w:firstLine="435"/>
      </w:pPr>
      <w:r>
        <w:rPr>
          <w:rFonts w:hint="eastAsia"/>
        </w:rPr>
        <w:t>三、监督上由“静”到“动”，提振干事热情。该办打破人少的现实制约因素，主动走出办公室，采用“走访调研”的方式对事业单位进行跟踪监督问效，促进事业单位依法履职。一方面，连续</w:t>
      </w:r>
      <w:r>
        <w:t>3</w:t>
      </w:r>
      <w:r>
        <w:t>年对已登记的事业单位开展事业单位信用等级评价，共评出</w:t>
      </w:r>
      <w:r>
        <w:t>5</w:t>
      </w:r>
      <w:r>
        <w:t>个</w:t>
      </w:r>
      <w:r>
        <w:t>B</w:t>
      </w:r>
      <w:r>
        <w:t>级、</w:t>
      </w:r>
      <w:r>
        <w:t>2</w:t>
      </w:r>
      <w:r>
        <w:t>个</w:t>
      </w:r>
      <w:r>
        <w:t>D</w:t>
      </w:r>
      <w:r>
        <w:t>级事业单位，通过射阳县机构编制网向社会公众进行公示，落实评价结果运用。同时，从去年开始，对全县事业单位开展</w:t>
      </w:r>
      <w:r>
        <w:t>“</w:t>
      </w:r>
      <w:r>
        <w:t>双随机、一公开</w:t>
      </w:r>
      <w:r>
        <w:t>”</w:t>
      </w:r>
      <w:r>
        <w:t>抽查工作，对发展缓慢，运行情况不佳，没有带来很好的经济效益和社会效益的事业单位，考虑收回部分编制或建议合并注销，进一步盘活机构编制资源。另一方面</w:t>
      </w:r>
      <w:r>
        <w:rPr>
          <w:rFonts w:hint="eastAsia"/>
        </w:rPr>
        <w:t>，对明确需注销的单位督促办好相关手续，尤其是今年机构改革的背景下，该办单独梳理出涉改注销单位，制成“一张清单”，责任到人，分头推进注销工作，并将各单位注销时形成的一套材料存放该单位历史档案盒中，保证工作“有头有尾”。</w:t>
      </w:r>
    </w:p>
    <w:p w:rsidR="00BE7489" w:rsidRDefault="00BE7489" w:rsidP="002736D7">
      <w:pPr>
        <w:ind w:firstLine="435"/>
        <w:jc w:val="right"/>
      </w:pPr>
      <w:r w:rsidRPr="00696656">
        <w:rPr>
          <w:rFonts w:hint="eastAsia"/>
        </w:rPr>
        <w:t>中国机构编制网</w:t>
      </w:r>
      <w:r w:rsidRPr="00696656">
        <w:t>202</w:t>
      </w:r>
      <w:r>
        <w:rPr>
          <w:rFonts w:hint="eastAsia"/>
        </w:rPr>
        <w:t>1</w:t>
      </w:r>
      <w:r w:rsidRPr="00696656">
        <w:t>-04-28</w:t>
      </w:r>
    </w:p>
    <w:tbl>
      <w:tblPr>
        <w:tblW w:w="4700" w:type="pct"/>
        <w:jc w:val="center"/>
        <w:tblCellSpacing w:w="0" w:type="dxa"/>
        <w:tblCellMar>
          <w:left w:w="0" w:type="dxa"/>
          <w:right w:w="0" w:type="dxa"/>
        </w:tblCellMar>
        <w:tblLook w:val="04A0"/>
      </w:tblPr>
      <w:tblGrid>
        <w:gridCol w:w="8325"/>
      </w:tblGrid>
      <w:tr w:rsidR="00BE7489" w:rsidRPr="003D40E0" w:rsidTr="003D40E0">
        <w:trPr>
          <w:tblCellSpacing w:w="0" w:type="dxa"/>
          <w:jc w:val="center"/>
        </w:trPr>
        <w:tc>
          <w:tcPr>
            <w:tcW w:w="0" w:type="auto"/>
            <w:vAlign w:val="bottom"/>
            <w:hideMark/>
          </w:tcPr>
          <w:p w:rsidR="00BE7489" w:rsidRDefault="00BE7489" w:rsidP="003D40E0">
            <w:pPr>
              <w:pStyle w:val="1"/>
            </w:pPr>
            <w:bookmarkStart w:id="0" w:name="_Toc110934425"/>
            <w:r w:rsidRPr="003D40E0">
              <w:rPr>
                <w:rFonts w:hint="eastAsia"/>
              </w:rPr>
              <w:t>河北衡水市委编办全面完成承担行政职能事业单位改革工作</w:t>
            </w:r>
            <w:bookmarkEnd w:id="0"/>
          </w:p>
          <w:p w:rsidR="00BE7489" w:rsidRDefault="00BE7489" w:rsidP="00BE7489">
            <w:pPr>
              <w:ind w:firstLineChars="200" w:firstLine="420"/>
            </w:pPr>
            <w:r>
              <w:rPr>
                <w:rFonts w:hint="eastAsia"/>
              </w:rPr>
              <w:t>在此次机构改革中，河北衡水市委编办按照中央和省“深化党和国家机构改革统筹推进承担行政职能事业单位改革”的要求，结合实际情况，市县两级机构编制部门早谋划早动手，实现了行政职能全部回归机关，全面完成改革任务。</w:t>
            </w:r>
          </w:p>
          <w:p w:rsidR="00BE7489" w:rsidRDefault="00BE7489" w:rsidP="003D40E0">
            <w:r>
              <w:rPr>
                <w:rFonts w:hint="eastAsia"/>
              </w:rPr>
              <w:t xml:space="preserve">　　一是认真梳理，明确改革标准和原则。自</w:t>
            </w:r>
            <w:r>
              <w:t>2018</w:t>
            </w:r>
            <w:r>
              <w:t>年</w:t>
            </w:r>
            <w:r>
              <w:t>7</w:t>
            </w:r>
            <w:r>
              <w:t>月机构改革，开始着手对承担行政职能事业单位进行摸底，以</w:t>
            </w:r>
            <w:r>
              <w:t>“</w:t>
            </w:r>
            <w:r>
              <w:t>行政职能回归行政机构、事业单位强化公益服务</w:t>
            </w:r>
            <w:r>
              <w:t>”</w:t>
            </w:r>
            <w:r>
              <w:t>为目标，对照相关法律法规、部门</w:t>
            </w:r>
            <w:r>
              <w:t>“</w:t>
            </w:r>
            <w:r>
              <w:t>三定</w:t>
            </w:r>
            <w:r>
              <w:t>”</w:t>
            </w:r>
            <w:r>
              <w:t>规定、部门权力清单、市级行政执法事项清单等，对部门承担的行政职能和执法事项一一进行剥离。同时加强与省委编办的沟通，以省《关于县（市、区）机构改革中涉及承担行政职能事业单位改革的政策口径》为标准，对完全、主要和部分承担行政职能的事业单位，按照能转职能不转机构、确需转机构的实行综合设置的原则，区分情况细化分类提出改革意见及实</w:t>
            </w:r>
            <w:r>
              <w:rPr>
                <w:rFonts w:hint="eastAsia"/>
              </w:rPr>
              <w:t>施办法，结合本地实际拟定了《衡水市承担行政职能事业单位改革政策口径》，并及时为市直单位和县（市、区）就相关政策开展培训、进行解读，明确标准和原则，确保改革成效。</w:t>
            </w:r>
          </w:p>
          <w:p w:rsidR="00BE7489" w:rsidRDefault="00BE7489" w:rsidP="003D40E0">
            <w:r>
              <w:rPr>
                <w:rFonts w:hint="eastAsia"/>
              </w:rPr>
              <w:t xml:space="preserve">　　二是稳步推进，行政职能全部回归机关。结合市级机构改革及拟订机关“三定”规定，将全部承担行政职能的</w:t>
            </w:r>
            <w:r>
              <w:t>19</w:t>
            </w:r>
            <w:r>
              <w:t>个事业单位转为机关内设机构，锁定全部事业编制；将部分承担行政职能的</w:t>
            </w:r>
            <w:r>
              <w:t>61</w:t>
            </w:r>
            <w:r>
              <w:t>个事业单位只转职能不转机构，锁定部分事业编制。此次改革，共核销事业单位</w:t>
            </w:r>
            <w:r>
              <w:t>22</w:t>
            </w:r>
            <w:r>
              <w:t>个，将原来由</w:t>
            </w:r>
            <w:r>
              <w:t>82</w:t>
            </w:r>
            <w:r>
              <w:t>个事业单位承担的行政职能全部回归机关。</w:t>
            </w:r>
          </w:p>
          <w:p w:rsidR="00BE7489" w:rsidRPr="003D40E0" w:rsidRDefault="00BE7489" w:rsidP="003D40E0">
            <w:r>
              <w:rPr>
                <w:rFonts w:hint="eastAsia"/>
              </w:rPr>
              <w:t xml:space="preserve">　　三是全面总结，确保改革任务落实到位。</w:t>
            </w:r>
            <w:r>
              <w:t>6</w:t>
            </w:r>
            <w:r>
              <w:t>月，该办按照省委编办统一安排部署，将市县两级承担行政职能的事业单位改革情况结合改革实际进行统计、上报。目前，该项改革工作已经全部完成，通过改革，进一步理顺了职能体制，明晰了职责划分。</w:t>
            </w:r>
          </w:p>
        </w:tc>
      </w:tr>
      <w:tr w:rsidR="00BE7489" w:rsidRPr="003D40E0" w:rsidTr="003D40E0">
        <w:trPr>
          <w:tblCellSpacing w:w="0" w:type="dxa"/>
          <w:jc w:val="center"/>
        </w:trPr>
        <w:tc>
          <w:tcPr>
            <w:tcW w:w="0" w:type="auto"/>
            <w:vAlign w:val="center"/>
            <w:hideMark/>
          </w:tcPr>
          <w:p w:rsidR="00BE7489" w:rsidRPr="003D40E0" w:rsidRDefault="00BE7489" w:rsidP="003D40E0">
            <w:pPr>
              <w:rPr>
                <w:rFonts w:ascii="微软雅黑" w:eastAsia="微软雅黑" w:hAnsi="微软雅黑" w:cs="宋体"/>
                <w:b/>
                <w:bCs/>
                <w:color w:val="000000"/>
                <w:kern w:val="0"/>
                <w:sz w:val="27"/>
                <w:szCs w:val="27"/>
              </w:rPr>
            </w:pPr>
          </w:p>
        </w:tc>
      </w:tr>
    </w:tbl>
    <w:p w:rsidR="00BE7489" w:rsidRDefault="00BE7489" w:rsidP="003D40E0">
      <w:pPr>
        <w:ind w:firstLine="435"/>
        <w:jc w:val="right"/>
      </w:pPr>
      <w:r w:rsidRPr="00696656">
        <w:rPr>
          <w:rFonts w:hint="eastAsia"/>
        </w:rPr>
        <w:t>中国机构编制网</w:t>
      </w:r>
      <w:r w:rsidRPr="00696656">
        <w:t>202</w:t>
      </w:r>
      <w:r>
        <w:rPr>
          <w:rFonts w:hint="eastAsia"/>
        </w:rPr>
        <w:t>1</w:t>
      </w:r>
      <w:r w:rsidRPr="00696656">
        <w:t>-04-28</w:t>
      </w:r>
    </w:p>
    <w:p w:rsidR="00BE7489" w:rsidRDefault="00BE7489" w:rsidP="00BC0938">
      <w:pPr>
        <w:rPr>
          <w:shd w:val="clear" w:color="auto" w:fill="FFFFFF"/>
        </w:rPr>
        <w:sectPr w:rsidR="00BE7489" w:rsidSect="00BC0938">
          <w:type w:val="continuous"/>
          <w:pgSz w:w="11906" w:h="16838"/>
          <w:pgMar w:top="1644" w:right="1236" w:bottom="1418" w:left="1814" w:header="851" w:footer="907" w:gutter="0"/>
          <w:pgNumType w:start="1"/>
          <w:cols w:space="720"/>
          <w:docGrid w:type="lines" w:linePitch="341" w:charSpace="2373"/>
        </w:sectPr>
      </w:pPr>
    </w:p>
    <w:p w:rsidR="00914E2F" w:rsidRDefault="00914E2F"/>
    <w:sectPr w:rsidR="00914E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微软雅黑">
    <w:panose1 w:val="020B0503020204020204"/>
    <w:charset w:val="86"/>
    <w:family w:val="swiss"/>
    <w:pitch w:val="variable"/>
    <w:sig w:usb0="80000287" w:usb1="2A0F3C52" w:usb2="00000016" w:usb3="00000000" w:csb0="0004001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7489"/>
    <w:rsid w:val="00914E2F"/>
    <w:rsid w:val="00BE74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74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74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1551</Characters>
  <Application>Microsoft Office Word</Application>
  <DocSecurity>0</DocSecurity>
  <Lines>12</Lines>
  <Paragraphs>3</Paragraphs>
  <ScaleCrop>false</ScaleCrop>
  <Company>Sky123.Org</Company>
  <LinksUpToDate>false</LinksUpToDate>
  <CharactersWithSpaces>1820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2022-08-16T06:06:00Z</dcterms:created>
</cp:coreProperties>
</file>