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11DF" w:rsidRDefault="004311DF" w:rsidP="00712F5D">
      <w:pPr>
        <w:pStyle w:val="1"/>
        <w:spacing w:line="245" w:lineRule="auto"/>
        <w:rPr>
          <w:rFonts w:hint="eastAsia"/>
        </w:rPr>
      </w:pPr>
      <w:r w:rsidRPr="00FC48DA">
        <w:rPr>
          <w:rFonts w:hint="eastAsia"/>
        </w:rPr>
        <w:t>济南市商河县编办建立“三位一体”推进事业单位“阳光”监管</w:t>
      </w:r>
    </w:p>
    <w:p w:rsidR="004311DF" w:rsidRDefault="004311DF" w:rsidP="004311DF">
      <w:pPr>
        <w:spacing w:line="245" w:lineRule="auto"/>
        <w:ind w:firstLineChars="200" w:firstLine="420"/>
      </w:pPr>
      <w:r>
        <w:rPr>
          <w:rFonts w:hint="eastAsia"/>
        </w:rPr>
        <w:t>按照“放管服”改革的要求，商河县编办创新监管方式，开展绩效监管、阳光监管、信用监管，构建“三位一体”监管体系，提高服务水平，勇于担当作为，进一步提高了事业单位监督管理水平。</w:t>
      </w:r>
    </w:p>
    <w:p w:rsidR="004311DF" w:rsidRDefault="004311DF" w:rsidP="004311DF">
      <w:pPr>
        <w:spacing w:line="245" w:lineRule="auto"/>
        <w:ind w:firstLineChars="200" w:firstLine="420"/>
      </w:pPr>
      <w:r>
        <w:rPr>
          <w:rFonts w:hint="eastAsia"/>
        </w:rPr>
        <w:t>一是开展事业单位绩效考核工作。商河县编办密切结合实际，征求考核领导成员单位意见建议，出台了《</w:t>
      </w:r>
      <w:r>
        <w:t>2018</w:t>
      </w:r>
      <w:r>
        <w:t>年度商河县事业单位绩效考核工作实施方案》，将全县</w:t>
      </w:r>
      <w:r>
        <w:t>52</w:t>
      </w:r>
      <w:r>
        <w:t>个主管部门所属的</w:t>
      </w:r>
      <w:r>
        <w:t>332</w:t>
      </w:r>
      <w:r>
        <w:t>个事业单位全部纳入考核范围，将</w:t>
      </w:r>
      <w:r>
        <w:t>“</w:t>
      </w:r>
      <w:r>
        <w:t>吃空饷</w:t>
      </w:r>
      <w:r>
        <w:t>”</w:t>
      </w:r>
      <w:r>
        <w:t>与违规发放津贴补贴问题列入综合考核指标，优化了考核指标，更新了考核标准，对考核的内容、程序和结果运用作出规定，推进实行法人治理结构公立医院、科研院所的考核工作，促进公立医院服务新格局的形成。协调各部门科学运用考核结果，建立考核结果与补充事业单位用人计划挂钩、与事业单位增减编制挂钩、与事业单位机构调</w:t>
      </w:r>
      <w:r>
        <w:rPr>
          <w:rFonts w:hint="eastAsia"/>
        </w:rPr>
        <w:t>整挂钩、与优秀指标挂钩、与职称评聘挂钩等五项挂钩政策，使考核的效力和影响力进一步提高。</w:t>
      </w:r>
    </w:p>
    <w:p w:rsidR="004311DF" w:rsidRDefault="004311DF" w:rsidP="004311DF">
      <w:pPr>
        <w:spacing w:line="245" w:lineRule="auto"/>
        <w:ind w:firstLineChars="200" w:firstLine="420"/>
      </w:pPr>
      <w:r>
        <w:rPr>
          <w:rFonts w:hint="eastAsia"/>
        </w:rPr>
        <w:t>二是推进“双随机、一公开”监管。建立健全全县事业单位“一单两库”，即随机抽查事项清单、事业单位法人名录库、执法检查人员名录库，推进</w:t>
      </w:r>
      <w:r>
        <w:t>2018</w:t>
      </w:r>
      <w:r>
        <w:t>年度事业单位</w:t>
      </w:r>
      <w:r>
        <w:t>“</w:t>
      </w:r>
      <w:r>
        <w:t>双随机、一公开</w:t>
      </w:r>
      <w:r>
        <w:t>”</w:t>
      </w:r>
      <w:r>
        <w:t>检查，按照抽查上限</w:t>
      </w:r>
      <w:r>
        <w:t>3%</w:t>
      </w:r>
      <w:r>
        <w:t>的比例，利用事中事后监管服务平台随机抽取了八家事业单位和两名执法检查人员，在县机构编制网上公开了《关于开展</w:t>
      </w:r>
      <w:r>
        <w:t>2018</w:t>
      </w:r>
      <w:r>
        <w:t>年度商河县事业单位</w:t>
      </w:r>
      <w:r>
        <w:t>“</w:t>
      </w:r>
      <w:r>
        <w:t>双随机一公开</w:t>
      </w:r>
      <w:r>
        <w:t>”</w:t>
      </w:r>
      <w:r>
        <w:t>抽查工作的通知》，公开了检查方式、检查内容和结果运用等情况，采取实地核查、书面审查、网络监测等形式，对出现违规违法问题的下达限期整改通知书，将抽查情况和查处结果及时向社会公开</w:t>
      </w:r>
      <w:r>
        <w:rPr>
          <w:rFonts w:hint="eastAsia"/>
        </w:rPr>
        <w:t>，扎实开展“阳光”监管，形成常态化的随机抽查机制，提升监管的规范性和有效性。</w:t>
      </w:r>
    </w:p>
    <w:p w:rsidR="004311DF" w:rsidRDefault="004311DF" w:rsidP="004311DF">
      <w:pPr>
        <w:spacing w:line="245" w:lineRule="auto"/>
        <w:ind w:firstLineChars="200" w:firstLine="420"/>
        <w:rPr>
          <w:rFonts w:hint="eastAsia"/>
        </w:rPr>
      </w:pPr>
      <w:r>
        <w:rPr>
          <w:rFonts w:hint="eastAsia"/>
        </w:rPr>
        <w:t>三是加强事业单位诚信体系建设。按照省里出台的《事业单位异常信息管理办法》，结合我县事业单位诚信管理体系工作，将事业单位超业务范围开展工作、抽逃开办资金、提供虚假信息等违法违规情况，列入异常信息名录，并给与相应处罚，划出制度“红线”和“雷区”。通过广泛宣传、实地调研等形式，促进事业单位自查自纠，为推动事业单位履职尽责树立</w:t>
      </w:r>
      <w:r>
        <w:t xml:space="preserve"> “</w:t>
      </w:r>
      <w:r>
        <w:t>警示标杆</w:t>
      </w:r>
      <w:r>
        <w:t>”</w:t>
      </w:r>
      <w:r>
        <w:t>。打破事业单位监管</w:t>
      </w:r>
      <w:r>
        <w:t>“</w:t>
      </w:r>
      <w:r>
        <w:t>信息孤岛</w:t>
      </w:r>
      <w:r>
        <w:t>”</w:t>
      </w:r>
      <w:r>
        <w:t>，探索建立异常信息收集共享、协同处理工作机制，完善事业单位诚信体系建设，促进事业单位诚实守信开展业务、服务社会。</w:t>
      </w:r>
    </w:p>
    <w:p w:rsidR="004311DF" w:rsidRPr="00FC48DA" w:rsidRDefault="004311DF" w:rsidP="004311DF">
      <w:pPr>
        <w:spacing w:line="245" w:lineRule="auto"/>
        <w:ind w:firstLineChars="200" w:firstLine="420"/>
        <w:jc w:val="right"/>
      </w:pPr>
      <w:r w:rsidRPr="00FC48DA">
        <w:rPr>
          <w:rFonts w:hint="eastAsia"/>
        </w:rPr>
        <w:t>济南市商河县编办</w:t>
      </w:r>
      <w:r>
        <w:t>2018-11-1</w:t>
      </w:r>
      <w:r>
        <w:rPr>
          <w:rFonts w:hint="eastAsia"/>
        </w:rPr>
        <w:t>5</w:t>
      </w:r>
    </w:p>
    <w:p w:rsidR="004311DF" w:rsidRDefault="004311DF" w:rsidP="00FF0FC4">
      <w:pPr>
        <w:sectPr w:rsidR="004311DF" w:rsidSect="00FF0FC4">
          <w:type w:val="continuous"/>
          <w:pgSz w:w="11906" w:h="16838" w:code="9"/>
          <w:pgMar w:top="1644" w:right="1236" w:bottom="1418" w:left="1814" w:header="851" w:footer="907" w:gutter="0"/>
          <w:pgNumType w:start="1"/>
          <w:cols w:space="425"/>
          <w:docGrid w:type="lines" w:linePitch="341" w:charSpace="2373"/>
        </w:sectPr>
      </w:pPr>
    </w:p>
    <w:p w:rsidR="00CB50E0" w:rsidRDefault="00CB50E0"/>
    <w:sectPr w:rsidR="00CB50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11DF"/>
    <w:rsid w:val="004311DF"/>
    <w:rsid w:val="00CB50E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311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311DF"/>
    <w:rPr>
      <w:rFonts w:ascii="黑体" w:eastAsia="黑体" w:hAnsi="宋体" w:cs="Times New Roman"/>
      <w:b/>
      <w:kern w:val="36"/>
      <w:sz w:val="32"/>
      <w:szCs w:val="32"/>
    </w:rPr>
  </w:style>
  <w:style w:type="paragraph" w:customStyle="1" w:styleId="Char2CharCharChar">
    <w:name w:val="Char2 Char Char Char"/>
    <w:basedOn w:val="a"/>
    <w:autoRedefine/>
    <w:rsid w:val="004311D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827</Characters>
  <Application>Microsoft Office Word</Application>
  <DocSecurity>0</DocSecurity>
  <Lines>6</Lines>
  <Paragraphs>1</Paragraphs>
  <ScaleCrop>false</ScaleCrop>
  <Company>Win10NeT.COM</Company>
  <LinksUpToDate>false</LinksUpToDate>
  <CharactersWithSpaces>970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2022-07-15T11:06:00Z</dcterms:created>
</cp:coreProperties>
</file>