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32C" w:rsidRDefault="00C2132C" w:rsidP="00FC76F6">
      <w:pPr>
        <w:pStyle w:val="1"/>
        <w:rPr>
          <w:rFonts w:hint="eastAsia"/>
        </w:rPr>
      </w:pPr>
      <w:r w:rsidRPr="00FC76F6">
        <w:rPr>
          <w:rFonts w:hint="eastAsia"/>
        </w:rPr>
        <w:t>厦门市编办“四抓一促”</w:t>
      </w:r>
      <w:r w:rsidRPr="00FC76F6">
        <w:t xml:space="preserve"> 着力提升机关建设能力</w:t>
      </w:r>
    </w:p>
    <w:p w:rsidR="00C2132C" w:rsidRDefault="00C2132C" w:rsidP="00C2132C">
      <w:pPr>
        <w:ind w:firstLineChars="200" w:firstLine="420"/>
      </w:pPr>
      <w:r>
        <w:t>十九大以来，厦门市编办认真学习贯彻习近平总书记关于推动全面从严治党向基层延伸重要论述精神，发力基层党组织建设，创新</w:t>
      </w:r>
      <w:r>
        <w:t>“</w:t>
      </w:r>
      <w:r>
        <w:t>四抓一促</w:t>
      </w:r>
      <w:r>
        <w:t>”</w:t>
      </w:r>
      <w:r>
        <w:t>，逐级签订党风廉政建设责任状和党员承诺书，有力推动了各级责任的落实。</w:t>
      </w:r>
    </w:p>
    <w:p w:rsidR="00C2132C" w:rsidRDefault="00C2132C" w:rsidP="00C2132C">
      <w:pPr>
        <w:ind w:firstLineChars="200" w:firstLine="420"/>
      </w:pPr>
      <w:r>
        <w:rPr>
          <w:rFonts w:hint="eastAsia"/>
        </w:rPr>
        <w:t>一是抓一岗双责，提升执行力。坚持把党建责任作为编办机关应尽的政治责任，推动机关党建工作、机构编制业务工作、绩效管理工作“三位一体”深度融合、同步推进。立足本职岗位，采取签订责任状、党员承诺书等形式，推动党员干部主动担责、层层分责、共同尽责，努力把各自负责的每个领域、每个环节工作抓实抓好抓出成效，齐抓共管形成合力，深入开展全面从严治党工作，为机构编制事业长远发展提供有力的组织保证。</w:t>
      </w:r>
    </w:p>
    <w:p w:rsidR="00C2132C" w:rsidRDefault="00C2132C" w:rsidP="00C2132C">
      <w:pPr>
        <w:ind w:firstLineChars="200" w:firstLine="420"/>
      </w:pPr>
      <w:r>
        <w:rPr>
          <w:rFonts w:hint="eastAsia"/>
        </w:rPr>
        <w:t>二是抓意识形态，提升掌控力。坚持把意识形态工作作为分内事，作为党的工作重要组成部分，始终把牢意识形态的政治方向，坚守意识形态领域主阵地，着重抓好网络舆情管控；加强舆论引导，通过媒体开展正面宣传，积极配合各级电视、报纸等主要媒体，以“马上就办提效能、奋发有为促发展”为主题开展系列报道，为改革发展呐喊鼓劲、凝心聚力。</w:t>
      </w:r>
    </w:p>
    <w:p w:rsidR="00C2132C" w:rsidRDefault="00C2132C" w:rsidP="00C2132C">
      <w:pPr>
        <w:ind w:firstLineChars="200" w:firstLine="420"/>
      </w:pPr>
      <w:r>
        <w:rPr>
          <w:rFonts w:hint="eastAsia"/>
        </w:rPr>
        <w:t>三是抓机关党建，提升组织力。准确把握新时代党的建设总要求，以习近平新时代中国特色社会主义思想为指导，深入学习贯彻党的十九大和十九届二中、三中全会精神，扎实开展“不忘初心、牢记使命”主题教育活动，使党员干部坚定理想信念，树牢“四个意识”，确保中央和省委、市委的决策部署落到实处。按照小机关大党建工作思路，以“党支部建设规范提升年”活动为载体，不断提升“三会一课”、主题党日等党内组织生活质量，营造良好的政治生态，努力把党支部建设成讲政治、有活力、能战斗的坚强堡垒，把党员干部队伍培养成具有“四敢”精神的铁军团队。按照抓系统带党建要求，以问题为导向，创新市、区编办联创联建机制，丰富党建内容和活动形式，不断提高党建工作的针对性和有效性。</w:t>
      </w:r>
    </w:p>
    <w:p w:rsidR="00C2132C" w:rsidRDefault="00C2132C" w:rsidP="00C2132C">
      <w:pPr>
        <w:ind w:firstLineChars="200" w:firstLine="420"/>
      </w:pPr>
      <w:r>
        <w:rPr>
          <w:rFonts w:hint="eastAsia"/>
        </w:rPr>
        <w:t>四是抓党风廉政，提升公信力。把党风廉政建设作为抓党建工作的切入点和风向标，作为塑造良好形象、提升公信力的重要举措，认真履行党风廉政建设责任制，对照主体责任清单抓落实，对照问题清单抓整改。持之以恒抓正风肃纪，严格执行中央八项规定及实施细则精神和厦门市执行办法，综合采取提醒警示、批评教育、诫勉谈话等多种形式，深化作风建设，抓早抓小，防止“四风”反弹；把纪律挺在前面，开展经常性的纪律教育，加大监督和问责力度，真正让禁令生威、让铁规发力，最大限度防止重大问题发生。</w:t>
      </w:r>
    </w:p>
    <w:p w:rsidR="00C2132C" w:rsidRDefault="00C2132C" w:rsidP="00C2132C">
      <w:pPr>
        <w:ind w:firstLineChars="200" w:firstLine="420"/>
        <w:rPr>
          <w:rFonts w:hint="eastAsia"/>
        </w:rPr>
      </w:pPr>
      <w:r>
        <w:rPr>
          <w:rFonts w:hint="eastAsia"/>
        </w:rPr>
        <w:t>五是促改革发展，提升保障力。认真贯彻习近平总书记“机关党的建设核心任务就是服务中心、建设队伍”的指示要求，坚持把全面从严治党各项措施，落实到推进改革促发展、保障民生促稳定的各方面工作中。自觉融入新时代发展大局，聚焦社会主要矛盾，从环境保护、教育公平、医疗普惠、执法公正、生产生活安全等热点难点问题入手，落实落细中央和省市决策部署，扎实推进全市地方机构改革、“放管服”改革、事业单位分类改革等重大任务落实，为厦门建设高素质创新创业之城、高颜值生态花园之城提供强有力的机构编制保障。积极开展“勇当排头兵、机关作表率”主题实践活动，进一步提振党员干部的“精气神”，激励他们在急、难、险、重任务面前勇于担当，在推进机构改革中敢于创新，努力成为新时代机构编制工作的“政策通”、“活字典”，为服务保障全市中心工作做出积极贡献。</w:t>
      </w:r>
    </w:p>
    <w:p w:rsidR="00C2132C" w:rsidRDefault="00C2132C" w:rsidP="00FC76F6">
      <w:pPr>
        <w:ind w:firstLine="420"/>
        <w:jc w:val="right"/>
        <w:rPr>
          <w:rFonts w:hint="eastAsia"/>
        </w:rPr>
      </w:pPr>
      <w:r w:rsidRPr="00FC76F6">
        <w:rPr>
          <w:rFonts w:hint="eastAsia"/>
        </w:rPr>
        <w:t>厦门市编办</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C2132C" w:rsidRDefault="00C2132C" w:rsidP="00CF5FA2">
      <w:pPr>
        <w:sectPr w:rsidR="00C2132C" w:rsidSect="00CF5FA2">
          <w:type w:val="continuous"/>
          <w:pgSz w:w="11906" w:h="16838" w:code="9"/>
          <w:pgMar w:top="1644" w:right="1236" w:bottom="1418" w:left="1814" w:header="851" w:footer="907" w:gutter="0"/>
          <w:pgNumType w:start="1"/>
          <w:cols w:space="425"/>
          <w:docGrid w:type="lines" w:linePitch="341" w:charSpace="2373"/>
        </w:sectPr>
      </w:pPr>
    </w:p>
    <w:p w:rsidR="00A46AEF" w:rsidRDefault="00A46AEF"/>
    <w:sectPr w:rsidR="00A46A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32C"/>
    <w:rsid w:val="00A46AEF"/>
    <w:rsid w:val="00C213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13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132C"/>
    <w:rPr>
      <w:rFonts w:ascii="黑体" w:eastAsia="黑体" w:hAnsi="宋体" w:cs="Times New Roman"/>
      <w:b/>
      <w:kern w:val="36"/>
      <w:sz w:val="32"/>
      <w:szCs w:val="32"/>
    </w:rPr>
  </w:style>
  <w:style w:type="paragraph" w:customStyle="1" w:styleId="Char2CharCharChar">
    <w:name w:val="Char2 Char Char Char"/>
    <w:basedOn w:val="a"/>
    <w:autoRedefine/>
    <w:rsid w:val="00C213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1186</Characters>
  <Application>Microsoft Office Word</Application>
  <DocSecurity>0</DocSecurity>
  <Lines>9</Lines>
  <Paragraphs>2</Paragraphs>
  <ScaleCrop>false</ScaleCrop>
  <Company>Win10NeT.COM</Company>
  <LinksUpToDate>false</LinksUpToDate>
  <CharactersWithSpaces>1392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