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2C5B" w:rsidRDefault="00C92C5B" w:rsidP="008931C1">
      <w:pPr>
        <w:pStyle w:val="1"/>
      </w:pPr>
      <w:r w:rsidRPr="008931C1">
        <w:rPr>
          <w:rFonts w:hint="eastAsia"/>
        </w:rPr>
        <w:t>青岛</w:t>
      </w:r>
      <w:r>
        <w:rPr>
          <w:rFonts w:hint="eastAsia"/>
        </w:rPr>
        <w:t>市委编办实施“四项提升工程” 创新做好</w:t>
      </w:r>
      <w:r>
        <w:rPr>
          <w:rFonts w:ascii="MS Mincho" w:eastAsia="MS Mincho" w:hAnsi="MS Mincho" w:cs="MS Mincho" w:hint="eastAsia"/>
        </w:rPr>
        <w:t>​</w:t>
      </w:r>
      <w:r>
        <w:rPr>
          <w:rFonts w:hint="eastAsia"/>
        </w:rPr>
        <w:t>2022年度事业单位绩效考核工作</w:t>
      </w:r>
    </w:p>
    <w:p w:rsidR="00C92C5B" w:rsidRDefault="00C92C5B" w:rsidP="00C92C5B">
      <w:pPr>
        <w:ind w:firstLineChars="200" w:firstLine="420"/>
      </w:pPr>
      <w:r>
        <w:rPr>
          <w:rFonts w:hint="eastAsia"/>
        </w:rPr>
        <w:t>为激励事业单位事争一流、唯旗是夺，市委编办聚焦规范提升运行质量和效益，制定印发《</w:t>
      </w:r>
      <w:r>
        <w:t>2022</w:t>
      </w:r>
      <w:r>
        <w:t>年度青岛市事业单位服务高质量发展绩效考核工作方案》，坚持实践实干实绩导向，实施</w:t>
      </w:r>
      <w:r>
        <w:t>“</w:t>
      </w:r>
      <w:r>
        <w:t>四项提升工程</w:t>
      </w:r>
      <w:r>
        <w:t>”</w:t>
      </w:r>
      <w:r>
        <w:t>，完善指标体系，优化考核内容，简化工作程序，创新评定方式，以精细化考核促进事业单位提升履职效能，发挥好考核</w:t>
      </w:r>
      <w:r>
        <w:t>“</w:t>
      </w:r>
      <w:r>
        <w:t>指挥棒</w:t>
      </w:r>
      <w:r>
        <w:t>”</w:t>
      </w:r>
      <w:r>
        <w:t>作用。</w:t>
      </w:r>
    </w:p>
    <w:p w:rsidR="00C92C5B" w:rsidRDefault="00C92C5B" w:rsidP="00C92C5B">
      <w:pPr>
        <w:ind w:firstLineChars="200" w:firstLine="420"/>
      </w:pPr>
      <w:r>
        <w:rPr>
          <w:rFonts w:hint="eastAsia"/>
        </w:rPr>
        <w:t>一是完善指标体系，推进差异化精准化考核。</w:t>
      </w:r>
      <w:r>
        <w:t>2022</w:t>
      </w:r>
      <w:r>
        <w:t>年考核指标体系由党的建设、业务工作、加减分事项三部分构成，实行千分制考核，党建工作由以往的定性考核调整为定量考核，与业务工作分别量化赋分。坚持精准差异，将考核指标细分为</w:t>
      </w:r>
      <w:r>
        <w:t>5</w:t>
      </w:r>
      <w:r>
        <w:t>个层级，在统一一级、二级指标的基础上，各专业考核委员会可结合工作实际和行业特点，完善细化三级指标以及对应的分值、考核标准等差异化指标内容，力求考细考实。推进事业单位分类考核，在突出主责主业考核基础上，相关专业考核委员会针对行政执法类、公益服务类事业单位适当提高社会评价等考核指标分值权重，并由市</w:t>
      </w:r>
      <w:r>
        <w:rPr>
          <w:rFonts w:hint="eastAsia"/>
        </w:rPr>
        <w:t>事业单位考核委员会办公室对差异化考核实施情况开展跟踪问效。</w:t>
      </w:r>
    </w:p>
    <w:p w:rsidR="00C92C5B" w:rsidRDefault="00C92C5B" w:rsidP="00C92C5B">
      <w:pPr>
        <w:ind w:firstLineChars="200" w:firstLine="420"/>
      </w:pPr>
      <w:r>
        <w:rPr>
          <w:rFonts w:hint="eastAsia"/>
        </w:rPr>
        <w:t>二是优化考核内容，为服务高质量发展亮出考核标尺。突出党建引领，重点加强对履行全面从严治党责任，“作风能力提升年”活动开展情况，以及大力锻造作风能力更加过硬的“实干家”队伍等方面的考核。锚定全市中心工作，聚焦落实主责主业，将业务目标分值比重由</w:t>
      </w:r>
      <w:r>
        <w:t>30%</w:t>
      </w:r>
      <w:r>
        <w:t>提升至</w:t>
      </w:r>
      <w:r>
        <w:t>40%</w:t>
      </w:r>
      <w:r>
        <w:t>，并将高质量发展、城市更新建设重点任务工作成效等纳入业务工作考核内容，引导事业单位服务全市高质量发展。强化刚性约束，将事业单位职能运行监管情况纳入加减分事项内容，涵盖事业单位改革</w:t>
      </w:r>
      <w:r>
        <w:t>“</w:t>
      </w:r>
      <w:r>
        <w:t>回头看</w:t>
      </w:r>
      <w:r>
        <w:t>”</w:t>
      </w:r>
      <w:r>
        <w:t>、法人登记、电子证照申领、年报公示、双随机抽查</w:t>
      </w:r>
      <w:r>
        <w:t>5</w:t>
      </w:r>
      <w:r>
        <w:t>方面监管工作，由市</w:t>
      </w:r>
      <w:r>
        <w:rPr>
          <w:rFonts w:hint="eastAsia"/>
        </w:rPr>
        <w:t>事业单位考核委员会办公室实施评价，并将评价结果反馈相关专业考核委员会。</w:t>
      </w:r>
    </w:p>
    <w:p w:rsidR="00C92C5B" w:rsidRDefault="00C92C5B" w:rsidP="00C92C5B">
      <w:pPr>
        <w:ind w:firstLineChars="200" w:firstLine="420"/>
      </w:pPr>
      <w:r>
        <w:rPr>
          <w:rFonts w:hint="eastAsia"/>
        </w:rPr>
        <w:t>三是简化工作程序，构建“日常监管</w:t>
      </w:r>
      <w:r>
        <w:t>+</w:t>
      </w:r>
      <w:r>
        <w:t>年终考核</w:t>
      </w:r>
      <w:r>
        <w:t>”</w:t>
      </w:r>
      <w:r>
        <w:t>全链条。以精简高效为原则，整合优化考核程序和工作环节，提升考核效率。加强过程考核，强化多维监督，专业考核委员会健全完善平时考核制度，加大</w:t>
      </w:r>
      <w:r>
        <w:t>“</w:t>
      </w:r>
      <w:r>
        <w:t>亮晒</w:t>
      </w:r>
      <w:r>
        <w:t>”</w:t>
      </w:r>
      <w:r>
        <w:t>力度，开展过程监控，建立工作台账，及时发现解决事业单位运行中出现的突出问题；市事业单位考核委员会办公室加强日常监管，及时将事业单位监管发现的问题反馈至相关专业考核委员会和事业单位，运用大数据及人工智能技术，对事业单位运行情况开展分类评估，加强评估结果运用；相关职能部门发现事业单位存在可能影响考核结果的情况，及时通报相关专业</w:t>
      </w:r>
      <w:r>
        <w:rPr>
          <w:rFonts w:hint="eastAsia"/>
        </w:rPr>
        <w:t>考核委员会，将考核与整改贯穿于年度工作全过程，避免“年终一次性考核”。同时，强化督导问效，市事业单位考核委员会办公室对各专业考核委员会考核实施过程进行监督指导，并将抽查核验情况进行书面反馈，责令限期整改，逾期未整改或整改不到位的，适当降低所属事业单位优秀等次评定比例。</w:t>
      </w:r>
    </w:p>
    <w:p w:rsidR="00C92C5B" w:rsidRDefault="00C92C5B" w:rsidP="00C92C5B">
      <w:pPr>
        <w:ind w:firstLineChars="200" w:firstLine="420"/>
      </w:pPr>
      <w:r>
        <w:rPr>
          <w:rFonts w:hint="eastAsia"/>
        </w:rPr>
        <w:t>四是创新评定方式，实施正向激励和反向约束。全面树立奖优罚劣导向，发挥好考核“指挥棒”作用。创新设置“直评优秀项”，在考核年度内，受到党中央、国务院，国家部委或省委、省政府综合性表彰奖励的事业单位，经综合研判，可直接确定为优秀等次。建立“负面清单”，出现存在“四个意识”不牢固、“四个自信”不坚定、“两个维护”不坚决的；因决策错误、滥用职权、不担当不作为、侵害群众利益、发生底线约束情形等，引发重特大事件、导致严重后果、造成恶劣影响的；党建考核成绩低于党建指标满分</w:t>
      </w:r>
      <w:r>
        <w:t>60%</w:t>
      </w:r>
      <w:r>
        <w:t>的；考核综合得分低于</w:t>
      </w:r>
      <w:r>
        <w:t>600</w:t>
      </w:r>
      <w:r>
        <w:t>分的，确定为不合格</w:t>
      </w:r>
      <w:r>
        <w:rPr>
          <w:rFonts w:hint="eastAsia"/>
        </w:rPr>
        <w:t>等次，为事业单位划好底线红线。</w:t>
      </w:r>
    </w:p>
    <w:p w:rsidR="00C92C5B" w:rsidRDefault="00C92C5B" w:rsidP="00C92C5B">
      <w:pPr>
        <w:ind w:firstLineChars="200" w:firstLine="420"/>
        <w:jc w:val="right"/>
      </w:pPr>
      <w:r w:rsidRPr="008931C1">
        <w:rPr>
          <w:rFonts w:hint="eastAsia"/>
        </w:rPr>
        <w:t>青岛市编办</w:t>
      </w:r>
      <w:r w:rsidRPr="008931C1">
        <w:t>2022-07-22</w:t>
      </w:r>
    </w:p>
    <w:p w:rsidR="00C92C5B" w:rsidRDefault="00C92C5B" w:rsidP="006B075F">
      <w:pPr>
        <w:sectPr w:rsidR="00C92C5B" w:rsidSect="006B075F">
          <w:type w:val="continuous"/>
          <w:pgSz w:w="11906" w:h="16838"/>
          <w:pgMar w:top="1644" w:right="1236" w:bottom="1418" w:left="1814" w:header="851" w:footer="907" w:gutter="0"/>
          <w:pgNumType w:start="1"/>
          <w:cols w:space="720"/>
          <w:docGrid w:type="lines" w:linePitch="341" w:charSpace="2373"/>
        </w:sectPr>
      </w:pPr>
    </w:p>
    <w:p w:rsidR="004A0A17" w:rsidRDefault="004A0A17"/>
    <w:sectPr w:rsidR="004A0A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2C5B"/>
    <w:rsid w:val="004A0A17"/>
    <w:rsid w:val="00C92C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2C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2C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1235</Characters>
  <Application>Microsoft Office Word</Application>
  <DocSecurity>0</DocSecurity>
  <Lines>10</Lines>
  <Paragraphs>2</Paragraphs>
  <ScaleCrop>false</ScaleCrop>
  <Company>Sky123.Org</Company>
  <LinksUpToDate>false</LinksUpToDate>
  <CharactersWithSpaces>1449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2022-08-08T08:55:00Z</dcterms:created>
</cp:coreProperties>
</file>