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63C4" w:rsidRDefault="009D63C4" w:rsidP="0023552B">
      <w:pPr>
        <w:pStyle w:val="1"/>
        <w:rPr>
          <w:shd w:val="clear" w:color="auto" w:fill="FFFFFF"/>
        </w:rPr>
      </w:pPr>
      <w:r>
        <w:rPr>
          <w:rFonts w:hint="eastAsia"/>
          <w:shd w:val="clear" w:color="auto" w:fill="FFFFFF"/>
        </w:rPr>
        <w:t>青海省委编办以“四个坚持”推进省市场监督管理局所属事业单位改革</w:t>
      </w:r>
    </w:p>
    <w:p w:rsidR="009D63C4" w:rsidRDefault="009D63C4" w:rsidP="009D63C4">
      <w:pPr>
        <w:ind w:firstLineChars="200" w:firstLine="420"/>
      </w:pPr>
      <w:r>
        <w:rPr>
          <w:rFonts w:hint="eastAsia"/>
        </w:rPr>
        <w:t>近年来，青海省委编办围绕中央和省委、省政府关于推进事业单位改革的总体部署，着力强化事业单位公益属性、优化事业单位布局结构，提升事业单位治理效能。针对省市场监督管理局“三局合一”体制，省委编办坚持规范机构设置、坚持优化业务范围、坚持统筹编制资源、坚持稳妥有序推动所属事业单位改革。近日，省市场监督管理局所属事业单位改革方案已经省委编委批准印发实施。通过持续深入改革，业务范围进一步优化，机构设置更加规范，编制资源使用效率得到有效提升，社会公益属性得到显著发挥。</w:t>
      </w:r>
    </w:p>
    <w:p w:rsidR="009D63C4" w:rsidRDefault="009D63C4" w:rsidP="0023552B">
      <w:r>
        <w:rPr>
          <w:rFonts w:hint="eastAsia"/>
        </w:rPr>
        <w:t xml:space="preserve">　　坚持规范机构设置。根据“优化协同高效”的原则，注重“六个衔接”加大省市场监督管理局所属事业单位机构设置统筹力度。一是与党中央、国务院和省委、省政府的文件精神衔接，对应落实国家有关药品检查员队伍、综合行政执法改革、承担行政职能事业单位改革等相关要求；二是与省市场监督管理局“三定”规定进行衔接；三是与探索推进局所属检验检测机构改革衔接；四是与厘清行政机关和社会组织关系衔接；五是与规范所属事业单位机构名称和挂牌机构设置衔接；六是结合省情实际，与调整下放部分公益服务职能衔接。改革后，将原有的</w:t>
      </w:r>
      <w:r>
        <w:t>17</w:t>
      </w:r>
      <w:r>
        <w:t>个事业单位优化调</w:t>
      </w:r>
      <w:r>
        <w:rPr>
          <w:rFonts w:hint="eastAsia"/>
        </w:rPr>
        <w:t>整为</w:t>
      </w:r>
      <w:r>
        <w:t>11</w:t>
      </w:r>
      <w:r>
        <w:t>个，属地化</w:t>
      </w:r>
      <w:r>
        <w:t>1</w:t>
      </w:r>
      <w:r>
        <w:t>个。</w:t>
      </w:r>
    </w:p>
    <w:p w:rsidR="009D63C4" w:rsidRDefault="009D63C4" w:rsidP="0023552B">
      <w:r>
        <w:rPr>
          <w:rFonts w:hint="eastAsia"/>
        </w:rPr>
        <w:t xml:space="preserve">　　坚持优化业务范围。为准确、合理界定省市场监管局所属事业单位的主要业务范围，经全面梳理基本情况，从法律法规和相关政策入手，加强与省市场监督管理局对接，梳理各事业单位的职能来源，注重赋予职能的完整性和规范性。同时，确保职能赋予不突破两个红线，即“行政职能”必须回归行政机关，“生产经营职能”必须剥离。结合事业单位职能变化实际，明确新的职责和业务范围，整合归并业务相近、重叠的职能，按属地化原则厘清部分职能边界，有序推动行业协会脱钩，进一步明晰了事业单位的业务范围。</w:t>
      </w:r>
    </w:p>
    <w:p w:rsidR="009D63C4" w:rsidRDefault="009D63C4" w:rsidP="0023552B">
      <w:r>
        <w:rPr>
          <w:rFonts w:hint="eastAsia"/>
        </w:rPr>
        <w:t xml:space="preserve">　　坚持统筹编制资源。坚持“瘦身与健身相结合”的原则，在严控总量的前提下，积极做好事业编制调整优化工作。一方面，着力严控人员编制，做好“减法”。改革后，按照省市场监督管理局所属</w:t>
      </w:r>
      <w:r>
        <w:t>11</w:t>
      </w:r>
      <w:r>
        <w:t>个事业单位的功能任务，从省市场监管局事业单位编制总量内收回事业编制</w:t>
      </w:r>
      <w:r>
        <w:t>40</w:t>
      </w:r>
      <w:r>
        <w:t>名，纳入事业编制蓄水池统筹使用。同时，随属地化机构调整，划转</w:t>
      </w:r>
      <w:r>
        <w:t>14</w:t>
      </w:r>
      <w:r>
        <w:t>名全额拨款事业编制到海西州，充实加强了基层工作力量。另一方面，确保事业健康发展，做好</w:t>
      </w:r>
      <w:r>
        <w:t>“</w:t>
      </w:r>
      <w:r>
        <w:t>乘法</w:t>
      </w:r>
      <w:r>
        <w:t>”</w:t>
      </w:r>
      <w:r>
        <w:t>。与省市场监督管理局充分沟通对接，结合事业单位业务范围，以岗位需求为切入点，采取定性与定量相结合的方式，合</w:t>
      </w:r>
      <w:r>
        <w:rPr>
          <w:rFonts w:hint="eastAsia"/>
        </w:rPr>
        <w:t>理划分人员编制配备，推动人岗相适，确保市场监管事业单位公益服务属性有效发挥，进一步提升编制配备的科学性，提高编制资源使用效益。</w:t>
      </w:r>
    </w:p>
    <w:p w:rsidR="009D63C4" w:rsidRDefault="009D63C4" w:rsidP="0023552B">
      <w:r>
        <w:rPr>
          <w:rFonts w:hint="eastAsia"/>
        </w:rPr>
        <w:t xml:space="preserve">　　坚持改革稳妥有序。考虑到市场监管系统事业单位改革涉及面广、人员量大，是一项复杂的系统工程，省委编办积极配合省市场监管局做好改革过渡期间的政策解释和人员编制调整等相关工作，确保改革落实落地、稳妥有序。</w:t>
      </w:r>
    </w:p>
    <w:p w:rsidR="009D63C4" w:rsidRDefault="009D63C4" w:rsidP="0023552B">
      <w:r>
        <w:rPr>
          <w:rFonts w:hint="eastAsia"/>
        </w:rPr>
        <w:t xml:space="preserve">　　下步，省委编办将对改革效果和实际运行情况，及时跟进了解，适时开展机构运行情况评估工作，推进市场监管领域事业单位改革扎实有效、落地生根。</w:t>
      </w:r>
    </w:p>
    <w:p w:rsidR="009D63C4" w:rsidRDefault="009D63C4" w:rsidP="00F56C5F">
      <w:pPr>
        <w:ind w:firstLine="420"/>
        <w:jc w:val="right"/>
      </w:pPr>
      <w:r w:rsidRPr="00857491">
        <w:rPr>
          <w:rFonts w:hint="eastAsia"/>
        </w:rPr>
        <w:t>青海省委编办</w:t>
      </w:r>
      <w:r w:rsidRPr="00857491">
        <w:t>2021-04-28</w:t>
      </w:r>
    </w:p>
    <w:p w:rsidR="009D63C4" w:rsidRDefault="009D63C4" w:rsidP="00BC0938">
      <w:pPr>
        <w:rPr>
          <w:shd w:val="clear" w:color="auto" w:fill="FFFFFF"/>
        </w:rPr>
        <w:sectPr w:rsidR="009D63C4" w:rsidSect="00BC0938">
          <w:type w:val="continuous"/>
          <w:pgSz w:w="11906" w:h="16838"/>
          <w:pgMar w:top="1644" w:right="1236" w:bottom="1418" w:left="1814" w:header="851" w:footer="907" w:gutter="0"/>
          <w:pgNumType w:start="1"/>
          <w:cols w:space="720"/>
          <w:docGrid w:type="lines" w:linePitch="341" w:charSpace="2373"/>
        </w:sectPr>
      </w:pPr>
    </w:p>
    <w:p w:rsidR="001D15A0" w:rsidRDefault="001D15A0"/>
    <w:sectPr w:rsidR="001D15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63C4"/>
    <w:rsid w:val="001D15A0"/>
    <w:rsid w:val="009D63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63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63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1085</Characters>
  <Application>Microsoft Office Word</Application>
  <DocSecurity>0</DocSecurity>
  <Lines>9</Lines>
  <Paragraphs>2</Paragraphs>
  <ScaleCrop>false</ScaleCrop>
  <Company>Sky123.Org</Company>
  <LinksUpToDate>false</LinksUpToDate>
  <CharactersWithSpaces>1273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2022-08-16T06:06:00Z</dcterms:created>
</cp:coreProperties>
</file>