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618" w:rsidRDefault="00086618" w:rsidP="0065729C">
      <w:pPr>
        <w:pStyle w:val="1"/>
        <w:spacing w:line="247" w:lineRule="auto"/>
        <w:rPr>
          <w:rFonts w:hint="eastAsia"/>
        </w:rPr>
      </w:pPr>
      <w:bookmarkStart w:id="0" w:name="_Toc21782928"/>
      <w:bookmarkStart w:id="1" w:name="_Toc108621879"/>
      <w:r w:rsidRPr="00273C94">
        <w:rPr>
          <w:rFonts w:hint="eastAsia"/>
        </w:rPr>
        <w:t>南明区编委办“六强六重”探索事业单位“双随机、一公开”监管工作新模式</w:t>
      </w:r>
      <w:bookmarkEnd w:id="0"/>
      <w:bookmarkEnd w:id="1"/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为加强对事业单位法人事中事后的监督管理，切实转变监管理念，努力创新监管方式，不断规范监管行为，严格做到依法监管，提高监管效能，贵州省贵阳市南明区编办“六强六重”积极探索事业单位“双随机、一公开”监管工作新模式。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一、强部署，重监管，建立行之有效的监督管理机制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为进一步加强对事业单位法人事中事后的监管，结合该区实际，认真制定了《南明区事业单位法人公示信息抽查办法》、《南明区事业单位“双随机、一公开”监管工作细则（试行）》，并制定抽查事项清单，建立了事业单位法人名录库和执法检查人员名录库，实行“一单、两库、一细则”工作机制，为该区开展事业单位“双随机、一公开”监管工作提供有效机制保障。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二、强学习、重能力，努力打造业务精素质高的执法队伍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召开专题学习会，组织干部职工认真学习《事业单位登记管理暂行条例》及其实施细则、《行政许可法》、《行政处罚法》及上级有关文件精神，深入领会文件精神，熟练掌握政策规定。同时积极参加中央和省、市组织的事业单位登记管理培训，不断提高行政执法水平和业务能力。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三、强宣传、重方式，着力加大“双随机一公开”监管工作的宣传力度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通过举办培训班、发放宣传资料、发布政策信息和工作简报、网络平台公告年度报告公示和实地核查结果、组建工作讨论交流</w:t>
      </w:r>
      <w:r>
        <w:t>QQ</w:t>
      </w:r>
      <w:r>
        <w:t>群、微信群等多种形式，加大对</w:t>
      </w:r>
      <w:r>
        <w:t>“</w:t>
      </w:r>
      <w:r>
        <w:t>双随机一公开</w:t>
      </w:r>
      <w:r>
        <w:t>”</w:t>
      </w:r>
      <w:r>
        <w:t>监管工作的宣传力度，加强各主管部门和事业单位对实地检查的重视。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四、强意识、重服务，努力向登记管理服务标准化看齐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坚持依法依规登记、优化简化流程、创新改进服务、持续提升效率的原则。牢固树立“优质服务”意识，以“便捷高效”为目的；进一步简化优化办理流程，对各种申办要件和办理环节进行再梳理；严格落实限时办结制、服务承诺制等制度，大幅压缩办理时限，从原来的</w:t>
      </w:r>
      <w:r>
        <w:t>30</w:t>
      </w:r>
      <w:r>
        <w:t>个工作日压缩至</w:t>
      </w:r>
      <w:r>
        <w:t>15</w:t>
      </w:r>
      <w:r>
        <w:t>个工作日，努力提升服务能力，为全区事业单位登记管理工作做好优质服务。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五、强标准、重落实，加强对事业单位法人事中事后的监管力度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一是印发了《关于开展实地检查事业单位法人工作的通知工作通知》和《实地检查事业单位法人项目表》；并在确定检查日的前</w:t>
      </w:r>
      <w:r>
        <w:t>5</w:t>
      </w:r>
      <w:r>
        <w:t>个工作日向受检事业单位法人下发《事业单位法人公示信息实地核查通知书》，确保实地检查工作有序开展。二是在开展实地检查过程中，主要采取召开座谈会、听取汇报、查阅资料、实地查看等灵活多样的方式，对照《实地检查事业单位法人项目表》，进行逐项检查评定，切实抓好对事业单位法人事中事后的监管工作。三是全面公开执法事项、程序和结果，实行阳光执法，以公开促公正，确保了社会公众的知情权和监督权。</w:t>
      </w:r>
    </w:p>
    <w:p w:rsidR="00086618" w:rsidRDefault="00086618" w:rsidP="00086618">
      <w:pPr>
        <w:spacing w:line="247" w:lineRule="auto"/>
        <w:ind w:firstLineChars="200" w:firstLine="420"/>
      </w:pPr>
      <w:r>
        <w:rPr>
          <w:rFonts w:hint="eastAsia"/>
        </w:rPr>
        <w:t>六、强联动、重协调，探索建立联合协调配合工作机制</w:t>
      </w:r>
    </w:p>
    <w:p w:rsidR="00086618" w:rsidRDefault="00086618" w:rsidP="00086618">
      <w:pPr>
        <w:spacing w:line="247" w:lineRule="auto"/>
        <w:ind w:firstLineChars="200" w:firstLine="420"/>
        <w:rPr>
          <w:rFonts w:hint="eastAsia"/>
        </w:rPr>
      </w:pPr>
      <w:r>
        <w:rPr>
          <w:rFonts w:hint="eastAsia"/>
        </w:rPr>
        <w:t>建立与举办单位、业务主管部门的联合协商、联动检查的联合监管机制，发现事业单位实际情况与登记事项信息不符的线索，由举办单位、业务主管部门核实并出具意见，作为监管处理的重要依据。充分发挥举办单位、业务主管部门对事业单位的监督指导职责。</w:t>
      </w:r>
    </w:p>
    <w:p w:rsidR="00086618" w:rsidRDefault="00086618" w:rsidP="00086618">
      <w:pPr>
        <w:spacing w:line="247" w:lineRule="auto"/>
        <w:ind w:firstLineChars="200" w:firstLine="420"/>
        <w:jc w:val="right"/>
        <w:rPr>
          <w:rFonts w:hint="eastAsia"/>
        </w:rPr>
      </w:pPr>
      <w:r w:rsidRPr="00273C94">
        <w:rPr>
          <w:rFonts w:hint="eastAsia"/>
        </w:rPr>
        <w:t>南明区编委办</w:t>
      </w:r>
      <w:smartTag w:uri="urn:schemas-microsoft-com:office:smarttags" w:element="chsdate">
        <w:smartTagPr>
          <w:attr w:name="Year" w:val="2019"/>
          <w:attr w:name="Month" w:val="10"/>
          <w:attr w:name="Day" w:val="2"/>
          <w:attr w:name="IsLunarDate" w:val="False"/>
          <w:attr w:name="IsROCDate" w:val="False"/>
        </w:smartTagPr>
        <w:r>
          <w:t>2019-10-</w:t>
        </w:r>
        <w:r>
          <w:rPr>
            <w:rFonts w:hint="eastAsia"/>
          </w:rPr>
          <w:t>2</w:t>
        </w:r>
      </w:smartTag>
    </w:p>
    <w:p w:rsidR="00086618" w:rsidRDefault="00086618" w:rsidP="00572E0C">
      <w:pPr>
        <w:sectPr w:rsidR="00086618">
          <w:headerReference w:type="even" r:id="rId4"/>
          <w:headerReference w:type="default" r:id="rId5"/>
          <w:footerReference w:type="even" r:id="rId6"/>
          <w:footerReference w:type="default" r:id="rId7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06E85" w:rsidRDefault="00806E85"/>
    <w:sectPr w:rsidR="00806E8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5104" w:rsidRDefault="00806E85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50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</w:rPr>
      <w:t>010-</w:t>
    </w:r>
    <w:r>
      <w:rPr>
        <w:rFonts w:hint="eastAsia"/>
        <w:szCs w:val="21"/>
      </w:rPr>
      <w:t>51651161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5104" w:rsidRDefault="00806E85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  <w:rPr>
        <w:rFonts w:hint="eastAsia"/>
      </w:rPr>
    </w:pP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010-51651161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5104" w:rsidRDefault="00806E85">
    <w:pPr>
      <w:pStyle w:val="a3"/>
      <w:tabs>
        <w:tab w:val="clear" w:pos="8306"/>
        <w:tab w:val="right" w:pos="9061"/>
      </w:tabs>
      <w:rPr>
        <w:rFonts w:hint="eastAsia"/>
      </w:rPr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E5104" w:rsidRDefault="00806E85">
    <w:pPr>
      <w:pStyle w:val="a3"/>
      <w:tabs>
        <w:tab w:val="clear" w:pos="8306"/>
        <w:tab w:val="right" w:pos="9061"/>
      </w:tabs>
      <w:jc w:val="both"/>
      <w:rPr>
        <w:rFonts w:hint="eastAsia"/>
      </w:rPr>
    </w:pPr>
    <w:r>
      <w:rPr>
        <w:rFonts w:hint="eastAsia"/>
      </w:rPr>
      <w:t>丽人剪报</w:t>
    </w:r>
    <w:r>
      <w:rPr>
        <w:rFonts w:hint="eastAsia"/>
      </w:rPr>
      <w:t xml:space="preserve">                                                      </w:t>
    </w:r>
    <w:r>
      <w:rPr>
        <w:rFonts w:hint="eastAsia"/>
      </w:rPr>
      <w:t xml:space="preserve">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86618"/>
    <w:rsid w:val="00086618"/>
    <w:rsid w:val="00806E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08661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086618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0866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086618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086618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086618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customStyle="1" w:styleId="Char2CharCharChar">
    <w:name w:val="Char2 Char Char Char"/>
    <w:basedOn w:val="a"/>
    <w:autoRedefine/>
    <w:rsid w:val="00086618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1063</Characters>
  <Application>Microsoft Office Word</Application>
  <DocSecurity>0</DocSecurity>
  <Lines>8</Lines>
  <Paragraphs>2</Paragraphs>
  <ScaleCrop>false</ScaleCrop>
  <Company>Win10NeT.COM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2022-07-13T08:24:00Z</dcterms:created>
</cp:coreProperties>
</file>