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33C4" w:rsidRDefault="00F133C4" w:rsidP="00406ABE">
      <w:pPr>
        <w:pStyle w:val="1"/>
        <w:spacing w:line="245" w:lineRule="auto"/>
        <w:rPr>
          <w:rFonts w:hint="eastAsia"/>
        </w:rPr>
      </w:pPr>
      <w:r w:rsidRPr="002E4C4F">
        <w:rPr>
          <w:rFonts w:hint="eastAsia"/>
        </w:rPr>
        <w:t>烟台市牟平区委编办加强多元监管促进事业单位规范运行</w:t>
      </w:r>
    </w:p>
    <w:p w:rsidR="00F133C4" w:rsidRDefault="00F133C4" w:rsidP="00F133C4">
      <w:pPr>
        <w:spacing w:line="245" w:lineRule="auto"/>
        <w:ind w:firstLineChars="200" w:firstLine="420"/>
      </w:pPr>
      <w:r>
        <w:t>为了推动事业单位公益服务效能实现新提升，烟台市牟平区委编办综合采取多项措施，加强和创新对事业单位的监督管理，有效促进事业单位规范运行。</w:t>
      </w:r>
    </w:p>
    <w:p w:rsidR="00F133C4" w:rsidRDefault="00F133C4" w:rsidP="00F133C4">
      <w:pPr>
        <w:spacing w:line="245" w:lineRule="auto"/>
        <w:ind w:firstLineChars="200" w:firstLine="420"/>
      </w:pPr>
      <w:r>
        <w:t>以法人年度报告公开为有效抓手，不断强化全面监管。烟台市牟平区委编办以事业单位法人年度报告公开为监管基础，制定下发《关于做好</w:t>
      </w:r>
      <w:r>
        <w:t>2018</w:t>
      </w:r>
      <w:r>
        <w:t>年度事业单位法人年度报告公示工作的通知》（烟牟编办〔</w:t>
      </w:r>
      <w:r>
        <w:t>2019</w:t>
      </w:r>
      <w:r>
        <w:t>〕</w:t>
      </w:r>
      <w:r>
        <w:t>1</w:t>
      </w:r>
      <w:r>
        <w:t>号），对年度报告公示工作的各个环节做出具体规定。要求各部门（单位）严格按照规范程序进行网上业务办理，举办单位和审批机关严格审核上传资料，对提报资料不规范、印章不齐全、信息不准确等情况一律退回重新填报，确保年度报告公示信息的准确性，同时将年度报告公开情况纳入事业单位绩效考核，充分发挥事业单位年度报告公示工作在加</w:t>
      </w:r>
      <w:r>
        <w:rPr>
          <w:rFonts w:hint="eastAsia"/>
        </w:rPr>
        <w:t>强事业单位监管中的抓手作用。</w:t>
      </w:r>
    </w:p>
    <w:p w:rsidR="00F133C4" w:rsidRDefault="00F133C4" w:rsidP="00F133C4">
      <w:pPr>
        <w:spacing w:line="245" w:lineRule="auto"/>
        <w:ind w:firstLineChars="200" w:firstLine="420"/>
      </w:pPr>
      <w:r>
        <w:rPr>
          <w:rFonts w:hint="eastAsia"/>
        </w:rPr>
        <w:t>以“双随机、一公开”为重要手段，扎实推进重点监管。烟台市牟平区委编办以《烟台市牟平区事业单位“双随机”抽查工作实施方案》为制度依托，推行事业单位“双随机、一公开”检查。按照事业单位法人名录库单位总数</w:t>
      </w:r>
      <w:r>
        <w:t>1%—3%</w:t>
      </w:r>
      <w:r>
        <w:t>的比例，通过电脑软件随机抽取确定被抽查单位和执法检查人员。检查人员通过书面审查、实地检查和网络监测等方式，以点带面严格按程序全面了解被抽查单位的各项指标，评价结果由执法检查人员和事业单位法定代表人现场签字、单位盖章确认。抽查结束后，通过山东省烟台市牟平区政务信息公开平台及时向社会公开抽查结果，及时整改监</w:t>
      </w:r>
      <w:r>
        <w:rPr>
          <w:rFonts w:hint="eastAsia"/>
        </w:rPr>
        <w:t>督管理中发现的问题，为事业单位监督管理提质增效。</w:t>
      </w:r>
    </w:p>
    <w:p w:rsidR="00F133C4" w:rsidRDefault="00F133C4" w:rsidP="00F133C4">
      <w:pPr>
        <w:spacing w:line="245" w:lineRule="auto"/>
        <w:ind w:firstLineChars="200" w:firstLine="420"/>
        <w:rPr>
          <w:rFonts w:hint="eastAsia"/>
        </w:rPr>
      </w:pPr>
      <w:r>
        <w:t>以事业单位绩效考核为基本导向，稳步提升科学监管。烟台市牟平区委编办围绕区委、区政府的总体工作思路，科学制定绩效考核办法。通过平时考核、实地考核、社会评议、主管部门评价等方式获得考核结果，并将考核结果与评先树优、干部任用、主管部门科学发展综合考核的结果挂钩，使考核结果与事业单位全体成员的切身利益紧密地联系在一起。烟台市牟平区委区政府在全区</w:t>
      </w:r>
      <w:r>
        <w:t>2018</w:t>
      </w:r>
      <w:r>
        <w:t>年工作总结暨</w:t>
      </w:r>
      <w:r>
        <w:t>2019</w:t>
      </w:r>
      <w:r>
        <w:t>年高质量发展动员大会上集中表彰了考核结果优秀的先进集体，并对</w:t>
      </w:r>
      <w:r>
        <w:t>2018</w:t>
      </w:r>
      <w:r>
        <w:t>年绩效考核中存在问题的单位要求明确责任主体，狠抓整改落实。通过充分发挥事</w:t>
      </w:r>
      <w:r>
        <w:rPr>
          <w:rFonts w:hint="eastAsia"/>
        </w:rPr>
        <w:t>业单位绩效考核的激励和约束作用，打通考核结果运用的“最后一公里”，促进事业单位不断提高工作效能，提高科学化、规范化管理水平。</w:t>
      </w:r>
    </w:p>
    <w:p w:rsidR="00F133C4" w:rsidRDefault="00F133C4" w:rsidP="00F133C4">
      <w:pPr>
        <w:spacing w:line="245" w:lineRule="auto"/>
        <w:ind w:firstLineChars="200" w:firstLine="420"/>
        <w:jc w:val="right"/>
        <w:rPr>
          <w:rFonts w:hint="eastAsia"/>
        </w:rPr>
      </w:pPr>
      <w:r w:rsidRPr="002E4C4F">
        <w:rPr>
          <w:rFonts w:hint="eastAsia"/>
        </w:rPr>
        <w:t>山东机构编制网</w:t>
      </w:r>
      <w:smartTag w:uri="urn:schemas-microsoft-com:office:smarttags" w:element="chsdate">
        <w:smartTagPr>
          <w:attr w:name="IsROCDate" w:val="False"/>
          <w:attr w:name="IsLunarDate" w:val="False"/>
          <w:attr w:name="Day" w:val="8"/>
          <w:attr w:name="Month" w:val="7"/>
          <w:attr w:name="Year" w:val="2020"/>
        </w:smartTagPr>
        <w:r>
          <w:rPr>
            <w:rFonts w:hint="eastAsia"/>
          </w:rPr>
          <w:t>2020-7-8</w:t>
        </w:r>
      </w:smartTag>
    </w:p>
    <w:p w:rsidR="00F133C4" w:rsidRDefault="00F133C4" w:rsidP="002D0DE3">
      <w:pPr>
        <w:sectPr w:rsidR="00F133C4" w:rsidSect="002D0DE3">
          <w:type w:val="continuous"/>
          <w:pgSz w:w="11906" w:h="16838" w:code="9"/>
          <w:pgMar w:top="1644" w:right="1236" w:bottom="1418" w:left="1814" w:header="851" w:footer="907" w:gutter="0"/>
          <w:pgNumType w:start="1"/>
          <w:cols w:space="425"/>
          <w:docGrid w:type="lines" w:linePitch="341" w:charSpace="2373"/>
        </w:sectPr>
      </w:pPr>
    </w:p>
    <w:p w:rsidR="005F7931" w:rsidRDefault="005F7931"/>
    <w:sectPr w:rsidR="005F793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133C4"/>
    <w:rsid w:val="005F7931"/>
    <w:rsid w:val="00F133C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133C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133C4"/>
    <w:rPr>
      <w:rFonts w:ascii="黑体" w:eastAsia="黑体" w:hAnsi="宋体" w:cs="Times New Roman"/>
      <w:b/>
      <w:kern w:val="36"/>
      <w:sz w:val="32"/>
      <w:szCs w:val="32"/>
    </w:rPr>
  </w:style>
  <w:style w:type="paragraph" w:customStyle="1" w:styleId="Char2CharCharChar">
    <w:name w:val="Char2 Char Char Char"/>
    <w:basedOn w:val="a"/>
    <w:autoRedefine/>
    <w:rsid w:val="00F133C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145</Words>
  <Characters>831</Characters>
  <Application>Microsoft Office Word</Application>
  <DocSecurity>0</DocSecurity>
  <Lines>6</Lines>
  <Paragraphs>1</Paragraphs>
  <ScaleCrop>false</ScaleCrop>
  <Company>Win10NeT.COM</Company>
  <LinksUpToDate>false</LinksUpToDate>
  <CharactersWithSpaces>975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2022-07-14T03:10:00Z</dcterms:created>
</cp:coreProperties>
</file>