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1FCB" w:rsidRDefault="00141FCB" w:rsidP="00355E2D">
      <w:pPr>
        <w:pStyle w:val="1"/>
      </w:pPr>
      <w:r>
        <w:rPr>
          <w:rFonts w:hint="eastAsia"/>
        </w:rPr>
        <w:t>呼和浩特市委编办着力提升事业单位 “双随机、一公开”监管质效</w:t>
      </w:r>
    </w:p>
    <w:p w:rsidR="00141FCB" w:rsidRDefault="00141FCB" w:rsidP="00141FCB">
      <w:pPr>
        <w:ind w:firstLineChars="200" w:firstLine="420"/>
      </w:pPr>
      <w:r>
        <w:rPr>
          <w:rFonts w:hint="eastAsia"/>
        </w:rPr>
        <w:t>为进一步规范事业单位登记管理，加强事中事后监管，呼和浩特市委编办找准定位，致力检查事项精准化、对象层次化、方式多元化、结果实效化，深化流程再造、升级监管举措，着力提升事业单位“双随机、一公开”监管质效。</w:t>
      </w:r>
    </w:p>
    <w:p w:rsidR="00141FCB" w:rsidRDefault="00141FCB" w:rsidP="00640511">
      <w:pPr>
        <w:ind w:firstLine="422"/>
      </w:pPr>
      <w:r>
        <w:rPr>
          <w:rFonts w:hint="eastAsia"/>
        </w:rPr>
        <w:t>致力精准化，检查事项全面覆盖。基于事业单位全周期管理，结合日常监管、定项检查过程中发现的盲点、堵点问题，重新调整原有抽查事项清单，分别建立书面审查事项清单、实地核查事项清单、网络监测事项清单，在监管事项全面覆盖的同时提升检查精准度。</w:t>
      </w:r>
    </w:p>
    <w:p w:rsidR="00141FCB" w:rsidRDefault="00141FCB" w:rsidP="00640511">
      <w:pPr>
        <w:ind w:firstLine="422"/>
      </w:pPr>
      <w:r>
        <w:rPr>
          <w:rFonts w:hint="eastAsia"/>
        </w:rPr>
        <w:t>致力层次化，</w:t>
      </w:r>
      <w:r>
        <w:t xml:space="preserve"> </w:t>
      </w:r>
      <w:r>
        <w:t>检查对象差异监管。针对事业单位改革试点后事业单位整合数量多、职能职责调整幅度大的现实情况，在全面摸清底数、找准共性问题、剖析个性特点的基础上，分解监管事业单位名录库，分别建立涉改事业单位名录库、未涉改事业单位名录库、重点行业事业单位名录库、一般性事业单位名录库等专项名录库，并实行动态调整。根据各专项名录库特点，科学合理确定不同检查频次，实现分层次抽取、分级分类差异化监管目标。</w:t>
      </w:r>
    </w:p>
    <w:p w:rsidR="00141FCB" w:rsidRDefault="00141FCB" w:rsidP="00640511">
      <w:pPr>
        <w:ind w:firstLine="422"/>
      </w:pPr>
      <w:r>
        <w:rPr>
          <w:rFonts w:hint="eastAsia"/>
        </w:rPr>
        <w:t>致力多元化，检查形式灵活多样。</w:t>
      </w:r>
      <w:r>
        <w:t xml:space="preserve"> </w:t>
      </w:r>
      <w:r>
        <w:t>转变监管思维，积极探索行之有效的方式开展</w:t>
      </w:r>
      <w:r>
        <w:t>“</w:t>
      </w:r>
      <w:r>
        <w:t>双随机、一公开</w:t>
      </w:r>
      <w:r>
        <w:t>”</w:t>
      </w:r>
      <w:r>
        <w:t>监管工作。一是聚焦重点行业，选派检查组采取实地核查的方式进行抽查，推动事业单位规范职能、高效运行。二是督促事业单位落实主体责任，对照审查清单认真开展自查自纠，有效提高事业单位对登记管理工作重要性的认知。三是与机构编制核查、各项改革回头看等工作协同推进，互联互通选取检查单位开展</w:t>
      </w:r>
      <w:r>
        <w:t>“</w:t>
      </w:r>
      <w:r>
        <w:t>体检式</w:t>
      </w:r>
      <w:r>
        <w:t>”</w:t>
      </w:r>
      <w:r>
        <w:t>检查，形成各科室多事项联合共查的监管格局。四是协同旗县区联合开展</w:t>
      </w:r>
      <w:r>
        <w:t>“</w:t>
      </w:r>
      <w:r>
        <w:t>双随机、一公开</w:t>
      </w:r>
      <w:r>
        <w:t>”</w:t>
      </w:r>
      <w:r>
        <w:t>检查，增强旗县区监管力度的同时也提升监管队伍工作力</w:t>
      </w:r>
      <w:r>
        <w:rPr>
          <w:rFonts w:hint="eastAsia"/>
        </w:rPr>
        <w:t>量。</w:t>
      </w:r>
    </w:p>
    <w:p w:rsidR="00141FCB" w:rsidRDefault="00141FCB" w:rsidP="00640511">
      <w:pPr>
        <w:ind w:firstLine="422"/>
      </w:pPr>
      <w:r>
        <w:rPr>
          <w:rFonts w:hint="eastAsia"/>
        </w:rPr>
        <w:t>致力实效化，检查结果联动应用。坚持整改、监管与惩治一体联动，在检查过程中发现的问题，根据违规情节分类施策整改。对于法人变更信息不及时、证书使用不规范、运行不到位等违规问题，限定整改时限、复查验收；对于存在严重违规行为及复查不合格的单位，追究责任并进行相应处罚。将检查结果与机构编制事项审批、信用等级评估挂钩，形成监管叠加共振效应，有效提升监管效力；并将结果通过呼和浩特机构编制网面向社会公开，接受社会监督。</w:t>
      </w:r>
    </w:p>
    <w:p w:rsidR="00141FCB" w:rsidRDefault="00141FCB" w:rsidP="00713DFB">
      <w:pPr>
        <w:ind w:firstLine="422"/>
        <w:jc w:val="right"/>
        <w:rPr>
          <w:bCs/>
        </w:rPr>
      </w:pPr>
      <w:r>
        <w:rPr>
          <w:rFonts w:hint="eastAsia"/>
        </w:rPr>
        <w:t>呼和浩特市委编办</w:t>
      </w:r>
      <w:r w:rsidRPr="00D21F21">
        <w:t>2022-08-04</w:t>
      </w:r>
    </w:p>
    <w:p w:rsidR="00141FCB" w:rsidRDefault="00141FCB" w:rsidP="00BC0938">
      <w:pPr>
        <w:sectPr w:rsidR="00141FCB" w:rsidSect="00BC093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B5148" w:rsidRDefault="00AB5148"/>
    <w:sectPr w:rsidR="00AB51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41FCB"/>
    <w:rsid w:val="00141FCB"/>
    <w:rsid w:val="00AB51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41FC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41FC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791</Characters>
  <Application>Microsoft Office Word</Application>
  <DocSecurity>0</DocSecurity>
  <Lines>6</Lines>
  <Paragraphs>1</Paragraphs>
  <ScaleCrop>false</ScaleCrop>
  <Company>Sky123.Org</Company>
  <LinksUpToDate>false</LinksUpToDate>
  <CharactersWithSpaces>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2022-08-16T06:06:00Z</dcterms:created>
</cp:coreProperties>
</file>