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F94" w:rsidRDefault="00ED1F94" w:rsidP="000F752A">
      <w:pPr>
        <w:pStyle w:val="1"/>
      </w:pPr>
      <w:r w:rsidRPr="000F752A">
        <w:rPr>
          <w:rFonts w:hint="eastAsia"/>
        </w:rPr>
        <w:t>中国共产党禄丰市委员会机构编制委员会办公室</w:t>
      </w:r>
      <w:r w:rsidRPr="000F752A">
        <w:t>2022年部门预算编制说明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一、基本职能及主要工作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（一）部门主要职责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按照市委、市政府批准的“三定”方案。贯彻执行国家和省、州关于行政管理体制和机构改革以及机构编制管理的方针、政策、法规；拟订全市机构编制管理的有关规定、办法和实施细则并组织实施；统一管理市乡（镇）党委、人大、政府、政协、纪委、人民团体机关和事业单位的机构编制工作。拟订本市行政、事业单位管理体制和机构改革的总体方案；审核市级机关各部门、全市各事业单位和乡镇机构改革方案；负责市级机关、事业单位和乡镇机构改革以及机构编制管理工作。负责事业单位的登记管理和监督检查工作，负责全市行政编制、事业编制总量控制和动态调整。审核和管理市、乡镇机关和事业单位的机构设置、职能配置、人员编制和领导职数。负责全市机构编制基础数据库和信息化建设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（二）机构设置情况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市委编办共设置</w:t>
      </w:r>
      <w:r>
        <w:t>4</w:t>
      </w:r>
      <w:r>
        <w:t>个内设机构，包括：综合股、机关股、事业股、体制改革股。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所属单位无。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（三）重点工作概述</w:t>
      </w:r>
    </w:p>
    <w:p w:rsidR="00ED1F94" w:rsidRDefault="00ED1F94" w:rsidP="00ED1F94">
      <w:pPr>
        <w:ind w:firstLineChars="200" w:firstLine="420"/>
      </w:pPr>
      <w:r>
        <w:t>1.</w:t>
      </w:r>
      <w:r>
        <w:t>强化政治引领，牢牢把握全市机构编制工作正确方向。严格按照《中国共产党机构编制工作条例》及相关配套法规制度要求审核和审议决策机构编制事项，牢牢把握机构编制工作严的主基调以及服务中心大局、保障民生所需的根本职能定位，不断强化</w:t>
      </w:r>
      <w:r>
        <w:t>“</w:t>
      </w:r>
      <w:r>
        <w:t>红线</w:t>
      </w:r>
      <w:r>
        <w:t>”</w:t>
      </w:r>
      <w:r>
        <w:t>意识和服务意识，树牢机构编制法定观念，为推动禄丰高质量发展提供强有力的体制机制保障。</w:t>
      </w:r>
    </w:p>
    <w:p w:rsidR="00ED1F94" w:rsidRDefault="00ED1F94" w:rsidP="00ED1F94">
      <w:pPr>
        <w:ind w:firstLineChars="200" w:firstLine="420"/>
      </w:pPr>
      <w:r>
        <w:t>2.</w:t>
      </w:r>
      <w:r>
        <w:t>加大宣传力度，营造严控严管机构编制良好氛围。持续学深学透《条例》，为贯彻落实奠定了坚实基础。加强《条例》跟踪问效，坚决防止机构编制违纪违规行为发生。</w:t>
      </w:r>
    </w:p>
    <w:p w:rsidR="00ED1F94" w:rsidRDefault="00ED1F94" w:rsidP="00ED1F94">
      <w:pPr>
        <w:ind w:firstLineChars="200" w:firstLine="420"/>
      </w:pPr>
      <w:r>
        <w:t>3.</w:t>
      </w:r>
      <w:r>
        <w:t>理顺体制机制，切实做深做实机构改革</w:t>
      </w:r>
      <w:r>
        <w:t>“</w:t>
      </w:r>
      <w:r>
        <w:t>后半篇文章</w:t>
      </w:r>
      <w:r>
        <w:t>”</w:t>
      </w:r>
      <w:r>
        <w:t>。抓实</w:t>
      </w:r>
      <w:r>
        <w:t>“</w:t>
      </w:r>
      <w:r>
        <w:t>三定</w:t>
      </w:r>
      <w:r>
        <w:t>”</w:t>
      </w:r>
      <w:r>
        <w:t>规定贯彻执行，使</w:t>
      </w:r>
      <w:r>
        <w:t>“</w:t>
      </w:r>
      <w:r>
        <w:t>三定</w:t>
      </w:r>
      <w:r>
        <w:t>”</w:t>
      </w:r>
      <w:r>
        <w:t>规定得到认真贯彻执行，党政机构职能体系更加务实高效。不断优化部门职能配置及领导职数配备，及时优化机构职能配置，推进履职协同着力推动部门高效履职。</w:t>
      </w:r>
    </w:p>
    <w:p w:rsidR="00ED1F94" w:rsidRDefault="00ED1F94" w:rsidP="00ED1F94">
      <w:pPr>
        <w:ind w:firstLineChars="200" w:firstLine="420"/>
      </w:pPr>
      <w:r>
        <w:t>4.</w:t>
      </w:r>
      <w:r>
        <w:t>围绕重点难点，持续深化重点领域体制机制改革。顺利完成全市调整扶贫工作机构设置，稳步推进综合行政执法和行政复议体制改革。扎实推进广通经济发达镇行政管理体制改革试点工作，认真做好检验检测机构整合改革前期各项准备工作，牵头抓好撤县设市有关工作。</w:t>
      </w:r>
    </w:p>
    <w:p w:rsidR="00ED1F94" w:rsidRDefault="00ED1F94" w:rsidP="00ED1F94">
      <w:pPr>
        <w:ind w:firstLineChars="200" w:firstLine="420"/>
      </w:pPr>
      <w:r>
        <w:t>5.</w:t>
      </w:r>
      <w:r>
        <w:t>聚焦控住管好，着力提升机构编制管理质量水平。严格落实严控严管工作要求，从源头上有效控制财政供养人员不合理增长，牢牢守住各类编制总量底线。切实加大编制统筹调配和创新挖潜工作力度，有效缓解了用编矛盾、支持了事业发展、改善了队伍结构。着力推动监督检查发现问题整改，全年无新增超职数配备领导干部、超编进人以及其他机构编制违规违法行为发生，一批监督检查发现问题得到及时整改。精细化管理教育卫生系统编制资源，真正实现向管理要编制、向改革要编制，提高用编质量及效益。</w:t>
      </w:r>
    </w:p>
    <w:p w:rsidR="00ED1F94" w:rsidRDefault="00ED1F94" w:rsidP="00ED1F94">
      <w:pPr>
        <w:ind w:firstLineChars="200" w:firstLine="420"/>
      </w:pPr>
      <w:r>
        <w:t>6.</w:t>
      </w:r>
      <w:r>
        <w:t>坚持严管厚爱，扎实推进部门自身建设。着力加强思想政治建设，进一步筑牢思想信念根基。着力加强业务能力建设，引导干部职工在实践实干中提升综合能力素质。着力加强作风纪律建设，教育引导干部职工努力对标</w:t>
      </w:r>
      <w:r>
        <w:t>“</w:t>
      </w:r>
      <w:r>
        <w:t>组织口</w:t>
      </w:r>
      <w:r>
        <w:t>”</w:t>
      </w:r>
      <w:r>
        <w:t>标准、向</w:t>
      </w:r>
      <w:r>
        <w:t>“</w:t>
      </w:r>
      <w:r>
        <w:t>组织口</w:t>
      </w:r>
      <w:r>
        <w:t>”</w:t>
      </w:r>
      <w:r>
        <w:t>要求看齐。努力做好关心关爱工作，办机关干部队伍作风持续转变，团队的凝聚力战斗力明显增强。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二、预算单位基本情况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市委编办编制</w:t>
      </w:r>
      <w:r>
        <w:t>2022</w:t>
      </w:r>
      <w:r>
        <w:t>年部门预算单位共</w:t>
      </w:r>
      <w:r>
        <w:t>1</w:t>
      </w:r>
      <w:r>
        <w:t>个。其中：财政全额供给单位</w:t>
      </w:r>
      <w:r>
        <w:t>1</w:t>
      </w:r>
      <w:r>
        <w:t>个；差额供给单位</w:t>
      </w:r>
      <w:r>
        <w:t>0</w:t>
      </w:r>
      <w:r>
        <w:t>个；定额补助单位</w:t>
      </w:r>
      <w:r>
        <w:t>0</w:t>
      </w:r>
      <w:r>
        <w:t>个；自收自支单位</w:t>
      </w:r>
      <w:r>
        <w:t>0</w:t>
      </w:r>
      <w:r>
        <w:t>个。财政全额供给单位中行政单位</w:t>
      </w:r>
      <w:r>
        <w:t>1</w:t>
      </w:r>
      <w:r>
        <w:t>个；参公单位</w:t>
      </w:r>
      <w:r>
        <w:t>0</w:t>
      </w:r>
      <w:r>
        <w:t>个；事业单位</w:t>
      </w:r>
      <w:r>
        <w:t>0</w:t>
      </w:r>
      <w:r>
        <w:t>个。截至</w:t>
      </w:r>
      <w:r>
        <w:t>2021</w:t>
      </w:r>
      <w:r>
        <w:t>年</w:t>
      </w:r>
      <w:r>
        <w:t>12</w:t>
      </w:r>
      <w:r>
        <w:t>月统计，部门基本情况如下：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在职人员编制</w:t>
      </w:r>
      <w:r>
        <w:t>11</w:t>
      </w:r>
      <w:r>
        <w:t>名，其中：行政编制</w:t>
      </w:r>
      <w:r>
        <w:t>11</w:t>
      </w:r>
      <w:r>
        <w:t>名，工勤人员编制</w:t>
      </w:r>
      <w:r>
        <w:t>0</w:t>
      </w:r>
      <w:r>
        <w:t>名，事业编制</w:t>
      </w:r>
      <w:r>
        <w:t>0</w:t>
      </w:r>
      <w:r>
        <w:t>名。在职实有</w:t>
      </w:r>
      <w:r>
        <w:t>10</w:t>
      </w:r>
      <w:r>
        <w:t>名，其中：财政全额保障</w:t>
      </w:r>
      <w:r>
        <w:t>10</w:t>
      </w:r>
      <w:r>
        <w:t>名，财政差额补助</w:t>
      </w:r>
      <w:r>
        <w:t>0</w:t>
      </w:r>
      <w:r>
        <w:t>名，财政专户资金、单位资金保障</w:t>
      </w:r>
      <w:r>
        <w:t>0</w:t>
      </w:r>
      <w:r>
        <w:t>名。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离退休人员</w:t>
      </w:r>
      <w:r>
        <w:t>1</w:t>
      </w:r>
      <w:r>
        <w:t>名，其中：离休</w:t>
      </w:r>
      <w:r>
        <w:t>0</w:t>
      </w:r>
      <w:r>
        <w:t>名，退休</w:t>
      </w:r>
      <w:r>
        <w:t>1</w:t>
      </w:r>
      <w:r>
        <w:t>名。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车辆编制</w:t>
      </w:r>
      <w:r>
        <w:t>0</w:t>
      </w:r>
      <w:r>
        <w:t>辆，实有车辆</w:t>
      </w:r>
      <w:r>
        <w:t>0</w:t>
      </w:r>
      <w:r>
        <w:t>辆。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三、预算单位收入情况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（一）部门财务收入情况</w:t>
      </w:r>
    </w:p>
    <w:p w:rsidR="00ED1F94" w:rsidRDefault="00ED1F94" w:rsidP="00ED1F94">
      <w:pPr>
        <w:ind w:firstLineChars="200" w:firstLine="420"/>
      </w:pPr>
      <w:r>
        <w:t>2022</w:t>
      </w:r>
      <w:r>
        <w:t>年市委编办财务总收入</w:t>
      </w:r>
      <w:r>
        <w:t>151.63</w:t>
      </w:r>
      <w:r>
        <w:t>万元，其中：一般公共预算</w:t>
      </w:r>
      <w:r>
        <w:t>151.63</w:t>
      </w:r>
      <w:r>
        <w:t>万元，政府性基金</w:t>
      </w:r>
      <w:r>
        <w:t>0</w:t>
      </w:r>
      <w:r>
        <w:t>万元，国有资本经营收益</w:t>
      </w:r>
      <w:r>
        <w:t>0</w:t>
      </w:r>
      <w:r>
        <w:t>万元，财政专户管理资金收入</w:t>
      </w:r>
      <w:r>
        <w:t>0</w:t>
      </w:r>
      <w:r>
        <w:t>万元，事业收入</w:t>
      </w:r>
      <w:r>
        <w:t>0</w:t>
      </w:r>
      <w:r>
        <w:t>万元，事业单位经营收入</w:t>
      </w:r>
      <w:r>
        <w:t>0</w:t>
      </w:r>
      <w:r>
        <w:t>万元，上级补助收入</w:t>
      </w:r>
      <w:r>
        <w:t>0</w:t>
      </w:r>
      <w:r>
        <w:t>万元，附属单位上缴收入</w:t>
      </w:r>
      <w:r>
        <w:t>0</w:t>
      </w:r>
      <w:r>
        <w:t>万元，其他收入</w:t>
      </w:r>
      <w:r>
        <w:t>0</w:t>
      </w:r>
      <w:r>
        <w:t>万元。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与上年对比，财务总收入减少</w:t>
      </w:r>
      <w:r>
        <w:t>5.31</w:t>
      </w:r>
      <w:r>
        <w:t>万元，减幅</w:t>
      </w:r>
      <w:r>
        <w:t>3.4%</w:t>
      </w:r>
      <w:r>
        <w:t>，减少的主要原因是上年财务总收入按</w:t>
      </w:r>
      <w:r>
        <w:t>11</w:t>
      </w:r>
      <w:r>
        <w:t>名在职人员预算，而今年的财务总收入按</w:t>
      </w:r>
      <w:r>
        <w:t>9</w:t>
      </w:r>
      <w:r>
        <w:t>名在职人员和</w:t>
      </w:r>
      <w:r>
        <w:t>1</w:t>
      </w:r>
      <w:r>
        <w:t>名退休人员预算，人员减少后其收入相应减少。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（二）财政拨款收入情况</w:t>
      </w:r>
    </w:p>
    <w:p w:rsidR="00ED1F94" w:rsidRDefault="00ED1F94" w:rsidP="00ED1F94">
      <w:pPr>
        <w:ind w:firstLineChars="200" w:firstLine="420"/>
      </w:pPr>
      <w:r>
        <w:t>2022</w:t>
      </w:r>
      <w:r>
        <w:t>年市委编办财政拨款收入</w:t>
      </w:r>
      <w:r>
        <w:t>151.63</w:t>
      </w:r>
      <w:r>
        <w:t>万元，其中：本年收入</w:t>
      </w:r>
      <w:r>
        <w:t>0</w:t>
      </w:r>
      <w:r>
        <w:t>万元，上年结转收入</w:t>
      </w:r>
      <w:r>
        <w:t>0</w:t>
      </w:r>
      <w:r>
        <w:t>万元。本年收入中，一般公共预算财政拨款</w:t>
      </w:r>
      <w:r>
        <w:t>151.63</w:t>
      </w:r>
      <w:r>
        <w:t>万元，政府性基金预算财政拨款</w:t>
      </w:r>
      <w:r>
        <w:t>0</w:t>
      </w:r>
      <w:r>
        <w:t>万元，国有资本经营收益财政拨款</w:t>
      </w:r>
      <w:r>
        <w:t>0</w:t>
      </w:r>
      <w:r>
        <w:t>万元。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与上年对比，财政拨款收入减少</w:t>
      </w:r>
      <w:r>
        <w:t>5.31</w:t>
      </w:r>
      <w:r>
        <w:t>万元，减幅</w:t>
      </w:r>
      <w:r>
        <w:t>3.4%</w:t>
      </w:r>
      <w:r>
        <w:t>，减少的主要原因是上年财政拨款收入按</w:t>
      </w:r>
      <w:r>
        <w:t>11</w:t>
      </w:r>
      <w:r>
        <w:t>名在职人员预算，而今年的财政拨款收入按</w:t>
      </w:r>
      <w:r>
        <w:t>9</w:t>
      </w:r>
      <w:r>
        <w:t>名在职人员和</w:t>
      </w:r>
      <w:r>
        <w:t>1</w:t>
      </w:r>
      <w:r>
        <w:t>名退休人员预算，人员减少后其收入相应减少。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预算单位支出情况</w:t>
      </w:r>
    </w:p>
    <w:p w:rsidR="00ED1F94" w:rsidRDefault="00ED1F94" w:rsidP="00ED1F94">
      <w:pPr>
        <w:ind w:firstLineChars="200" w:firstLine="420"/>
      </w:pPr>
      <w:r>
        <w:t>2022</w:t>
      </w:r>
      <w:r>
        <w:t>年市委编办预算总支出</w:t>
      </w:r>
      <w:r>
        <w:t>151.63</w:t>
      </w:r>
      <w:r>
        <w:t>万元。财政拨款安排支出</w:t>
      </w:r>
      <w:r>
        <w:t>151.63</w:t>
      </w:r>
      <w:r>
        <w:t>万元，其中：基本支出</w:t>
      </w:r>
      <w:r>
        <w:t>151.63</w:t>
      </w:r>
      <w:r>
        <w:t>万元，与上年对比减少</w:t>
      </w:r>
      <w:r>
        <w:t>5.31</w:t>
      </w:r>
      <w:r>
        <w:t>万元，减幅</w:t>
      </w:r>
      <w:r>
        <w:t>3.4%</w:t>
      </w:r>
      <w:r>
        <w:t>，减少的主要原因是上年预算总支出按</w:t>
      </w:r>
      <w:r>
        <w:t>11</w:t>
      </w:r>
      <w:r>
        <w:t>名在职人员预算，而今年的预算总支出按</w:t>
      </w:r>
      <w:r>
        <w:t>9</w:t>
      </w:r>
      <w:r>
        <w:t>名在职人员和</w:t>
      </w:r>
      <w:r>
        <w:t>1</w:t>
      </w:r>
      <w:r>
        <w:t>名退休人员预算，人员减少后其收入相应减少；项目支出</w:t>
      </w:r>
      <w:r>
        <w:t>0</w:t>
      </w:r>
      <w:r>
        <w:t>万元，与上年对比无变化。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财政拨款安排支出按功能科目分类：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2013101</w:t>
      </w:r>
      <w:r>
        <w:t>一般公共服务支出</w:t>
      </w:r>
      <w:r>
        <w:t>——</w:t>
      </w:r>
      <w:r>
        <w:t>党委办公厅（室）及相关机构事务</w:t>
      </w:r>
      <w:r>
        <w:t>——</w:t>
      </w:r>
      <w:r>
        <w:t>行政运行</w:t>
      </w:r>
      <w:r>
        <w:t>”118.88</w:t>
      </w:r>
      <w:r>
        <w:t>万元，主要用于部门正常运转基本支出，具体包括工资福利支出</w:t>
      </w:r>
      <w:r>
        <w:t>105.67</w:t>
      </w:r>
      <w:r>
        <w:t>万元（包含基本工资、津贴补贴、奖金、绩效工资）；商品和服务支出</w:t>
      </w:r>
      <w:r>
        <w:t>13.21</w:t>
      </w:r>
      <w:r>
        <w:t>万元（主要包含一般公用经费：办公费、水费、电费、邮电费、差旅费、公务接待费，工会经费、行政公务交通补贴、公务交通专项经费支出等）。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2080501</w:t>
      </w:r>
      <w:r>
        <w:t>社会保障和就业支出</w:t>
      </w:r>
      <w:r>
        <w:t>——</w:t>
      </w:r>
      <w:r>
        <w:t>行政事业单位养老支出</w:t>
      </w:r>
      <w:r>
        <w:t>——</w:t>
      </w:r>
      <w:r>
        <w:t>行政单位离退休</w:t>
      </w:r>
      <w:r>
        <w:t>”</w:t>
      </w:r>
      <w:r>
        <w:t>，主要用于部门退休人员统筹外支出</w:t>
      </w:r>
      <w:r>
        <w:t>2.19</w:t>
      </w:r>
      <w:r>
        <w:t>万元。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2080501</w:t>
      </w:r>
      <w:r>
        <w:t>社会保障和就业支出</w:t>
      </w:r>
      <w:r>
        <w:t>——</w:t>
      </w:r>
      <w:r>
        <w:t>行政事业单位养老支出</w:t>
      </w:r>
      <w:r>
        <w:t>——</w:t>
      </w:r>
      <w:r>
        <w:t>机关事业单位基本养老保险缴费支出</w:t>
      </w:r>
      <w:r>
        <w:t>”</w:t>
      </w:r>
      <w:r>
        <w:t>，主要用于部门职工基本养老保险支出</w:t>
      </w:r>
      <w:r>
        <w:t>11.68</w:t>
      </w:r>
      <w:r>
        <w:t>万元。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2101101</w:t>
      </w:r>
      <w:r>
        <w:t>卫生健康支出</w:t>
      </w:r>
      <w:r>
        <w:t>——</w:t>
      </w:r>
      <w:r>
        <w:t>行政事业单位医疗</w:t>
      </w:r>
      <w:r>
        <w:t>——</w:t>
      </w:r>
      <w:r>
        <w:t>行政单位医疗</w:t>
      </w:r>
      <w:r>
        <w:t>”</w:t>
      </w:r>
      <w:r>
        <w:t>，主要用于部门职工医疗保险支出</w:t>
      </w:r>
      <w:r>
        <w:t>6.92</w:t>
      </w:r>
      <w:r>
        <w:t>万元。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2101103</w:t>
      </w:r>
      <w:r>
        <w:t>卫生健康支出</w:t>
      </w:r>
      <w:r>
        <w:t>——</w:t>
      </w:r>
      <w:r>
        <w:t>行政事业单位医疗</w:t>
      </w:r>
      <w:r>
        <w:t>——</w:t>
      </w:r>
      <w:r>
        <w:t>公务员医疗补助</w:t>
      </w:r>
      <w:r>
        <w:t>”</w:t>
      </w:r>
      <w:r>
        <w:t>，主要用于部门公务员医疗补助支出</w:t>
      </w:r>
      <w:r>
        <w:t>3.19</w:t>
      </w:r>
      <w:r>
        <w:t>万元。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2210201</w:t>
      </w:r>
      <w:r>
        <w:t>住房保障支出</w:t>
      </w:r>
      <w:r>
        <w:t>——</w:t>
      </w:r>
      <w:r>
        <w:t>住房改革支出</w:t>
      </w:r>
      <w:r>
        <w:t>——</w:t>
      </w:r>
      <w:r>
        <w:t>住房公积金</w:t>
      </w:r>
      <w:r>
        <w:t>”</w:t>
      </w:r>
      <w:r>
        <w:t>，主要用于部门职工住房公积金支出</w:t>
      </w:r>
      <w:r>
        <w:t>8.76</w:t>
      </w:r>
      <w:r>
        <w:t>万元。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五、省对下专项转移支付情况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（一）与中央配套事项</w:t>
      </w:r>
    </w:p>
    <w:p w:rsidR="00ED1F94" w:rsidRDefault="00ED1F94" w:rsidP="00ED1F94">
      <w:pPr>
        <w:ind w:firstLineChars="200" w:firstLine="420"/>
      </w:pPr>
      <w:r>
        <w:t>2022</w:t>
      </w:r>
      <w:r>
        <w:t>年市委编办无任何与中央配套事项，无转移支付补助。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（二）按既定政策标准测算补助事项</w:t>
      </w:r>
    </w:p>
    <w:p w:rsidR="00ED1F94" w:rsidRDefault="00ED1F94" w:rsidP="00ED1F94">
      <w:pPr>
        <w:ind w:firstLineChars="200" w:firstLine="420"/>
      </w:pPr>
      <w:r>
        <w:t>2022</w:t>
      </w:r>
      <w:r>
        <w:t>年市委编办无任何按既定政策标准测算补助事项，无转移支付补助。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（三）经济社会事业发展事项</w:t>
      </w:r>
    </w:p>
    <w:p w:rsidR="00ED1F94" w:rsidRDefault="00ED1F94" w:rsidP="00ED1F94">
      <w:pPr>
        <w:ind w:firstLineChars="200" w:firstLine="420"/>
      </w:pPr>
      <w:r>
        <w:t>2022</w:t>
      </w:r>
      <w:r>
        <w:t>年市委编办无任何经济社会事业发展事项，无转移支付补助。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六、政府采购预算情况</w:t>
      </w:r>
    </w:p>
    <w:p w:rsidR="00ED1F94" w:rsidRDefault="00ED1F94" w:rsidP="00ED1F94">
      <w:pPr>
        <w:ind w:firstLineChars="200" w:firstLine="420"/>
      </w:pPr>
      <w:r>
        <w:t>2022</w:t>
      </w:r>
      <w:r>
        <w:t>年市委编办无此项预算支出。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七、部门“三公”经费增减变化情况及原因说明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市委编办</w:t>
      </w:r>
      <w:r>
        <w:t>2022</w:t>
      </w:r>
      <w:r>
        <w:t>年一般公共预算财政拨款</w:t>
      </w:r>
      <w:r>
        <w:t>“</w:t>
      </w:r>
      <w:r>
        <w:t>三公</w:t>
      </w:r>
      <w:r>
        <w:t>”</w:t>
      </w:r>
      <w:r>
        <w:t>经费预算合计</w:t>
      </w:r>
      <w:r>
        <w:t>0.50</w:t>
      </w:r>
      <w:r>
        <w:t>万元，较上年减少</w:t>
      </w:r>
      <w:r>
        <w:t>0.70</w:t>
      </w:r>
      <w:r>
        <w:t>万元，下降</w:t>
      </w:r>
      <w:r>
        <w:t>58.3%</w:t>
      </w:r>
      <w:r>
        <w:t>，具体变动情况如下：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（一）因公出国（境）费</w:t>
      </w:r>
    </w:p>
    <w:p w:rsidR="00ED1F94" w:rsidRDefault="00ED1F94" w:rsidP="00ED1F94">
      <w:pPr>
        <w:ind w:firstLineChars="200" w:firstLine="420"/>
      </w:pPr>
      <w:r>
        <w:t>2022</w:t>
      </w:r>
      <w:r>
        <w:t>年因公出国（境）费预算为</w:t>
      </w:r>
      <w:r>
        <w:t>0</w:t>
      </w:r>
      <w:r>
        <w:t>万元，与上年相比无变化。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（二）公务接待费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市委编办</w:t>
      </w:r>
      <w:r>
        <w:t>2022</w:t>
      </w:r>
      <w:r>
        <w:t>年公务接待费预算为</w:t>
      </w:r>
      <w:r>
        <w:t>0.50</w:t>
      </w:r>
      <w:r>
        <w:t>万元，较上年减少</w:t>
      </w:r>
      <w:r>
        <w:t>0.70</w:t>
      </w:r>
      <w:r>
        <w:t>万元，下降</w:t>
      </w:r>
      <w:r>
        <w:t>58.3%</w:t>
      </w:r>
      <w:r>
        <w:t>，国内公务接待批次为</w:t>
      </w:r>
      <w:r>
        <w:t>19</w:t>
      </w:r>
      <w:r>
        <w:t>次，共计接待</w:t>
      </w:r>
      <w:r>
        <w:t>100</w:t>
      </w:r>
      <w:r>
        <w:t>人次。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减少的原因是，市委编办坚持厉行节约，严格执行“八项规定”，坚决压缩不必要的开支，严控公务接待支出。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（三）公务用车购置及运行维护费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市委编办</w:t>
      </w:r>
      <w:r>
        <w:t>2022</w:t>
      </w:r>
      <w:r>
        <w:t>年公务用车购置及运行维护费为</w:t>
      </w:r>
      <w:r>
        <w:t>0</w:t>
      </w:r>
      <w:r>
        <w:t>万元，与上年相比无变化。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八、重点项目预算绩效目标情况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市委编办</w:t>
      </w:r>
      <w:r>
        <w:t>2022</w:t>
      </w:r>
      <w:r>
        <w:t>年无重点项目预算绩效目标。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九、其他公开信息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（一）专业名词解释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无。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（二）机关运行经费安排变化情况及原因说明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市委编办</w:t>
      </w:r>
      <w:r>
        <w:t>2022</w:t>
      </w:r>
      <w:r>
        <w:t>年机关运行经费安排</w:t>
      </w:r>
      <w:r>
        <w:t>13.21</w:t>
      </w:r>
      <w:r>
        <w:t>万元，与上年</w:t>
      </w:r>
      <w:r>
        <w:t>16.16</w:t>
      </w:r>
      <w:r>
        <w:t>万元对比减少</w:t>
      </w:r>
      <w:r>
        <w:t>2.95</w:t>
      </w:r>
      <w:r>
        <w:t>万元，减幅</w:t>
      </w:r>
      <w:r>
        <w:t>18.3%</w:t>
      </w:r>
      <w:r>
        <w:t>，减少的主要原因是上年机关运行经费按在职人员</w:t>
      </w:r>
      <w:r>
        <w:t>11</w:t>
      </w:r>
      <w:r>
        <w:t>名预算，而</w:t>
      </w:r>
      <w:r>
        <w:t>2022</w:t>
      </w:r>
      <w:r>
        <w:t>年按在职人员</w:t>
      </w:r>
      <w:r>
        <w:t>9</w:t>
      </w:r>
      <w:r>
        <w:t>名预算，其运行经费相应减少。</w:t>
      </w:r>
      <w:r>
        <w:t>2022</w:t>
      </w:r>
      <w:r>
        <w:t>年机关运行经费</w:t>
      </w:r>
      <w:r>
        <w:t>13.21</w:t>
      </w:r>
      <w:r>
        <w:t>万元按部门经济分类为：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30228</w:t>
      </w:r>
      <w:r>
        <w:t>工会经费</w:t>
      </w:r>
      <w:r>
        <w:t>”</w:t>
      </w:r>
      <w:r>
        <w:t>支出预算</w:t>
      </w:r>
      <w:r>
        <w:t>0.70</w:t>
      </w:r>
      <w:r>
        <w:t>万元；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30211</w:t>
      </w:r>
      <w:r>
        <w:t>差旅费</w:t>
      </w:r>
      <w:r>
        <w:t>”</w:t>
      </w:r>
      <w:r>
        <w:t>支出预算</w:t>
      </w:r>
      <w:r>
        <w:t>1.65</w:t>
      </w:r>
      <w:r>
        <w:t>万元；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30201</w:t>
      </w:r>
      <w:r>
        <w:t>办公费</w:t>
      </w:r>
      <w:r>
        <w:t>”</w:t>
      </w:r>
      <w:r>
        <w:t>支出预算</w:t>
      </w:r>
      <w:r>
        <w:t>0.70</w:t>
      </w:r>
      <w:r>
        <w:t>万元；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30207</w:t>
      </w:r>
      <w:r>
        <w:t>邮电费</w:t>
      </w:r>
      <w:r>
        <w:t>”</w:t>
      </w:r>
      <w:r>
        <w:t>支出预算</w:t>
      </w:r>
      <w:r>
        <w:t>0.51</w:t>
      </w:r>
      <w:r>
        <w:t>万元；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30217</w:t>
      </w:r>
      <w:r>
        <w:t>公务接待费</w:t>
      </w:r>
      <w:r>
        <w:t>”</w:t>
      </w:r>
      <w:r>
        <w:t>支出预算</w:t>
      </w:r>
      <w:r>
        <w:t>0.50</w:t>
      </w:r>
      <w:r>
        <w:t>万元；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30206</w:t>
      </w:r>
      <w:r>
        <w:t>电费</w:t>
      </w:r>
      <w:r>
        <w:t>”</w:t>
      </w:r>
      <w:r>
        <w:t>支出预算</w:t>
      </w:r>
      <w:r>
        <w:t>0.18</w:t>
      </w:r>
      <w:r>
        <w:t>万元；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30205</w:t>
      </w:r>
      <w:r>
        <w:t>水费</w:t>
      </w:r>
      <w:r>
        <w:t>”</w:t>
      </w:r>
      <w:r>
        <w:t>支出预算</w:t>
      </w:r>
      <w:r>
        <w:t>0.06</w:t>
      </w:r>
      <w:r>
        <w:t>万元；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30239</w:t>
      </w:r>
      <w:r>
        <w:t>其他交通费用（公务交通专项经费）</w:t>
      </w:r>
      <w:r>
        <w:t>”</w:t>
      </w:r>
      <w:r>
        <w:t>支出预算</w:t>
      </w:r>
      <w:r>
        <w:t>0.81</w:t>
      </w:r>
      <w:r>
        <w:t>万元；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“</w:t>
      </w:r>
      <w:r>
        <w:t>30239</w:t>
      </w:r>
      <w:r>
        <w:t>其他交通费用（行政公务交通补贴）</w:t>
      </w:r>
      <w:r>
        <w:t>”</w:t>
      </w:r>
      <w:r>
        <w:t>支出预算</w:t>
      </w:r>
      <w:r>
        <w:t>8.10</w:t>
      </w:r>
      <w:r>
        <w:t>万元；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（三）国有资产占有使用情况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截至</w:t>
      </w:r>
      <w:r>
        <w:t>2021</w:t>
      </w:r>
      <w:r>
        <w:t>年</w:t>
      </w:r>
      <w:r>
        <w:t>12</w:t>
      </w:r>
      <w:r>
        <w:t>月</w:t>
      </w:r>
      <w:r>
        <w:t>31</w:t>
      </w:r>
      <w:r>
        <w:t>日，市委编办资产总额</w:t>
      </w:r>
      <w:r>
        <w:t>16.06</w:t>
      </w:r>
      <w:r>
        <w:t>万元，其中，流动资产</w:t>
      </w:r>
      <w:r>
        <w:t>1.01</w:t>
      </w:r>
      <w:r>
        <w:t>万元，固定资产</w:t>
      </w:r>
      <w:r>
        <w:t>15.05</w:t>
      </w:r>
      <w:r>
        <w:t>万元，对外投资及有价证券</w:t>
      </w:r>
      <w:r>
        <w:t>0</w:t>
      </w:r>
      <w:r>
        <w:t>万元，在建工程</w:t>
      </w:r>
      <w:r>
        <w:t>0</w:t>
      </w:r>
      <w:r>
        <w:t>万元，无形资产</w:t>
      </w:r>
      <w:r>
        <w:t>0</w:t>
      </w:r>
      <w:r>
        <w:t>万元，其他资产</w:t>
      </w:r>
      <w:r>
        <w:t>0</w:t>
      </w:r>
      <w:r>
        <w:t>万元。与上年</w:t>
      </w:r>
      <w:r>
        <w:t>9.52</w:t>
      </w:r>
      <w:r>
        <w:t>万元相比，本年资产总额增加</w:t>
      </w:r>
      <w:r>
        <w:t>6.54</w:t>
      </w:r>
      <w:r>
        <w:t>万元，增长</w:t>
      </w:r>
      <w:r>
        <w:t>68.7%</w:t>
      </w:r>
      <w:r>
        <w:t>，其中流动资产增加</w:t>
      </w:r>
      <w:r>
        <w:t>0.52</w:t>
      </w:r>
      <w:r>
        <w:t>万元，固定资产增加</w:t>
      </w:r>
      <w:r>
        <w:t>6.02</w:t>
      </w:r>
      <w:r>
        <w:t>万元。处置房屋建筑物</w:t>
      </w:r>
      <w:r>
        <w:t>0</w:t>
      </w:r>
      <w:r>
        <w:t>平方米，账面原值</w:t>
      </w:r>
      <w:r>
        <w:t>0</w:t>
      </w:r>
      <w:r>
        <w:t>万元；处置车辆</w:t>
      </w:r>
      <w:r>
        <w:t>0</w:t>
      </w:r>
      <w:r>
        <w:t>辆，账面原值</w:t>
      </w:r>
      <w:r>
        <w:t>0</w:t>
      </w:r>
      <w:r>
        <w:t>万元；报废报损资产</w:t>
      </w:r>
      <w:r>
        <w:t>0</w:t>
      </w:r>
      <w:r>
        <w:t>项，账面原值</w:t>
      </w:r>
      <w:r>
        <w:t>0</w:t>
      </w:r>
      <w:r>
        <w:t>万元，实现资产处置收入</w:t>
      </w:r>
      <w:r>
        <w:t>0</w:t>
      </w:r>
      <w:r>
        <w:t>万元；资产使用收入</w:t>
      </w:r>
      <w:r>
        <w:t>0</w:t>
      </w:r>
      <w:r>
        <w:t>万元，其中出租资产</w:t>
      </w:r>
      <w:r>
        <w:t>0</w:t>
      </w:r>
      <w:r>
        <w:t>平方米，资产出租收入</w:t>
      </w:r>
      <w:r>
        <w:t>0</w:t>
      </w:r>
      <w:r>
        <w:t>万元。鉴于截至</w:t>
      </w:r>
      <w:r>
        <w:t>2021</w:t>
      </w:r>
      <w:r>
        <w:t>年</w:t>
      </w:r>
      <w:r>
        <w:t>12</w:t>
      </w:r>
      <w:r>
        <w:t>月</w:t>
      </w:r>
      <w:r>
        <w:t>31</w:t>
      </w:r>
      <w:r>
        <w:t>日的国有资产占有使用精准数据，需在完成</w:t>
      </w:r>
      <w:r>
        <w:t>2021</w:t>
      </w:r>
      <w:r>
        <w:t>年决算编制后才能汇总，此处公开为</w:t>
      </w:r>
      <w:r>
        <w:t>2022</w:t>
      </w:r>
      <w:r>
        <w:t>年</w:t>
      </w:r>
      <w:r>
        <w:t>1</w:t>
      </w:r>
      <w:r>
        <w:t>月资产月报数。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附件</w:t>
      </w:r>
      <w:r>
        <w:t>1</w:t>
      </w:r>
      <w:r>
        <w:t>：中国共产党禄丰市委员会机构编制委员会办公室</w:t>
      </w:r>
      <w:r>
        <w:t>2022</w:t>
      </w:r>
      <w:r>
        <w:t>年部门预算表</w:t>
      </w:r>
      <w:r>
        <w:t>.xls</w:t>
      </w:r>
    </w:p>
    <w:p w:rsidR="00ED1F94" w:rsidRDefault="00ED1F94" w:rsidP="00ED1F94">
      <w:pPr>
        <w:ind w:firstLineChars="200" w:firstLine="420"/>
      </w:pPr>
      <w:r>
        <w:rPr>
          <w:rFonts w:hint="eastAsia"/>
        </w:rPr>
        <w:t>附件</w:t>
      </w:r>
      <w:r>
        <w:t>2</w:t>
      </w:r>
      <w:r>
        <w:t>：中国共产党禄丰市委员会机构编制委员会办公室</w:t>
      </w:r>
      <w:r>
        <w:t>2022</w:t>
      </w:r>
      <w:r>
        <w:t>年预算重点领域财政项目文本公开</w:t>
      </w:r>
    </w:p>
    <w:p w:rsidR="00ED1F94" w:rsidRDefault="00ED1F94" w:rsidP="00ED1F94">
      <w:pPr>
        <w:ind w:firstLineChars="200" w:firstLine="420"/>
        <w:jc w:val="right"/>
      </w:pPr>
      <w:r w:rsidRPr="000F752A">
        <w:rPr>
          <w:rFonts w:hint="eastAsia"/>
        </w:rPr>
        <w:t>中国共产党禄丰市委员会机构编制委员会办公室</w:t>
      </w:r>
      <w:r w:rsidRPr="000F752A">
        <w:t>2022-02-14</w:t>
      </w:r>
    </w:p>
    <w:p w:rsidR="00ED1F94" w:rsidRDefault="00ED1F94" w:rsidP="00040867">
      <w:pPr>
        <w:sectPr w:rsidR="00ED1F94" w:rsidSect="000408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320BE" w:rsidRDefault="003320BE"/>
    <w:sectPr w:rsidR="003320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1F94"/>
    <w:rsid w:val="003320BE"/>
    <w:rsid w:val="00ED1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D1F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D1F9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604</Words>
  <Characters>3445</Characters>
  <Application>Microsoft Office Word</Application>
  <DocSecurity>0</DocSecurity>
  <Lines>28</Lines>
  <Paragraphs>8</Paragraphs>
  <ScaleCrop>false</ScaleCrop>
  <Company>Sky123.Org</Company>
  <LinksUpToDate>false</LinksUpToDate>
  <CharactersWithSpaces>4041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2022-08-08T08:44:00Z</dcterms:created>
</cp:coreProperties>
</file>