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B75" w:rsidRDefault="00230B75" w:rsidP="00106DFE">
      <w:pPr>
        <w:pStyle w:val="1"/>
        <w:rPr>
          <w:rFonts w:hint="eastAsia"/>
        </w:rPr>
      </w:pPr>
      <w:bookmarkStart w:id="0" w:name="_Toc11069954"/>
      <w:bookmarkStart w:id="1" w:name="_Toc108616754"/>
      <w:r w:rsidRPr="00252E40">
        <w:rPr>
          <w:rFonts w:hint="eastAsia"/>
        </w:rPr>
        <w:t>山东潍坊青州市编办“</w:t>
      </w:r>
      <w:r w:rsidRPr="00252E40">
        <w:t>1+2+3</w:t>
      </w:r>
      <w:r w:rsidRPr="00252E40">
        <w:t>”</w:t>
      </w:r>
      <w:r w:rsidRPr="00252E40">
        <w:t>模式织密事业单位监管网</w:t>
      </w:r>
      <w:bookmarkEnd w:id="0"/>
      <w:bookmarkEnd w:id="1"/>
    </w:p>
    <w:p w:rsidR="00230B75" w:rsidRDefault="00230B75" w:rsidP="00230B75">
      <w:pPr>
        <w:ind w:firstLineChars="200" w:firstLine="420"/>
      </w:pPr>
      <w:r>
        <w:rPr>
          <w:rFonts w:hint="eastAsia"/>
        </w:rPr>
        <w:t>山东潍坊青州市编办准确把握事业单位改革和发展现状，围绕“加强监管”做文章，建立“一张清单、二轮抽查、三项机制”闭环监管模式，聚焦事业单位主责主业，全方位、多角度做实、做深、做细各项监督工作。</w:t>
      </w:r>
    </w:p>
    <w:p w:rsidR="00230B75" w:rsidRDefault="00230B75" w:rsidP="00230B75">
      <w:pPr>
        <w:ind w:firstLineChars="200" w:firstLine="420"/>
      </w:pPr>
      <w:r>
        <w:rPr>
          <w:rFonts w:hint="eastAsia"/>
        </w:rPr>
        <w:t>“一张清单”摸清权与责，引导事业单位规范运行。一是严把梳理关。事业单位严格对照法规规章、资质认可、执业许可要求、市委市政府交办的工作，认真梳理单位现有职责、业务范围和服务事项，列明实施依据，明确实施期限。二是严把审查关。按照“两报两审”的工作程序，“一审”由主管部门对所属单位编制的业务范围清单进行审核，确保不漏事项、不留死角；“二审”由事业单位监督管理机构和机构编制部门对提报内容的完整性、准确性进行审核，对存在问题及时反馈整改，调整完善后确定最终业务事项清单。三是严把公示关。业务范围清单编制完成后，通过政府门户网站和青州市机构编制信息网，及时向社会公示。通过清单化、公开化的信息和数据，将事业单位法人的权责界限和履职情况全部置于监督管理机构和社会的双重监督之下，提高事业单位职责的公开度和透明度，倒逼其不断提升办事效率和服务质量。</w:t>
      </w:r>
    </w:p>
    <w:p w:rsidR="00230B75" w:rsidRDefault="00230B75" w:rsidP="00230B75">
      <w:pPr>
        <w:ind w:firstLineChars="200" w:firstLine="420"/>
      </w:pPr>
      <w:r>
        <w:rPr>
          <w:rFonts w:hint="eastAsia"/>
        </w:rPr>
        <w:t>“二轮抽查”核查实与虚，强化事业单位事中监管。一是全面制定“一单两库一细则”。建立了包含</w:t>
      </w:r>
      <w:r>
        <w:t>12</w:t>
      </w:r>
      <w:r>
        <w:t>名执法检查人员、</w:t>
      </w:r>
      <w:r>
        <w:t>311</w:t>
      </w:r>
      <w:r>
        <w:t>家事业单位的执法检查人员名录库和事业单位法人名录库。同时分别制定书面审查、实地核查及网络监测的抽查内容清单，并细化为</w:t>
      </w:r>
      <w:r>
        <w:t>13</w:t>
      </w:r>
      <w:r>
        <w:t>大项</w:t>
      </w:r>
      <w:r>
        <w:t>36</w:t>
      </w:r>
      <w:r>
        <w:t>个子项。二是严格三项核查。坚持</w:t>
      </w:r>
      <w:r>
        <w:t>“</w:t>
      </w:r>
      <w:r>
        <w:t>干</w:t>
      </w:r>
      <w:r>
        <w:t>”</w:t>
      </w:r>
      <w:r>
        <w:t>字当头，</w:t>
      </w:r>
      <w:r>
        <w:t>“</w:t>
      </w:r>
      <w:r>
        <w:t>实</w:t>
      </w:r>
      <w:r>
        <w:t>”</w:t>
      </w:r>
      <w:r>
        <w:t>字为要，通过比对系统数据、随机抽查档案、核查实际情况三项核查方式，做到执法检查内容清晰、流程规范，确保抽查工作</w:t>
      </w:r>
      <w:r>
        <w:t>“</w:t>
      </w:r>
      <w:r>
        <w:t>无死角、无遗漏</w:t>
      </w:r>
      <w:r>
        <w:t>”</w:t>
      </w:r>
      <w:r>
        <w:t>。三是强化检查结果运用。对存在问题的单位，及时下发《限期整改通知书》，明确整改内容和整改</w:t>
      </w:r>
      <w:r>
        <w:rPr>
          <w:rFonts w:hint="eastAsia"/>
        </w:rPr>
        <w:t>时限。对不按期整改和整改不合格的，年度绩效考评不考虑评定</w:t>
      </w:r>
      <w:r>
        <w:t>A</w:t>
      </w:r>
      <w:r>
        <w:t>级，同时列入异常信息和不良信用记录。抽查结果通报事业单位监督管理工作联席会议成员单位，实现信息资源开放共享、互联互通，打破</w:t>
      </w:r>
      <w:r>
        <w:t>“</w:t>
      </w:r>
      <w:r>
        <w:t>信息孤岛</w:t>
      </w:r>
      <w:r>
        <w:t>”</w:t>
      </w:r>
      <w:r>
        <w:t>，进一步强化各部门联合惩戒，让异常信息名录中的问题单位一处违法、处处受限。</w:t>
      </w:r>
    </w:p>
    <w:p w:rsidR="00230B75" w:rsidRDefault="00230B75" w:rsidP="00230B75">
      <w:pPr>
        <w:ind w:firstLineChars="200" w:firstLine="420"/>
        <w:rPr>
          <w:rFonts w:hint="eastAsia"/>
        </w:rPr>
      </w:pPr>
      <w:r>
        <w:rPr>
          <w:rFonts w:hint="eastAsia"/>
        </w:rPr>
        <w:t>“三项机制”强化督与改，推动事业单位提质增效。一是完善事业单位绩效考评机制。在事业单位绩效考评业务指标制定过程中，所有纳入考核范围的事业单位对照业务范围清单逐条制定年度工作目标，确保充分履职，提升事业单位的公益属性。二是健全事业单位联动监管。及时修订联席会议制度，明确公检法、发改、教育等</w:t>
      </w:r>
      <w:r>
        <w:t>18</w:t>
      </w:r>
      <w:r>
        <w:t>个成员单位的监管职责，对事业单位法人证书使用、事业单位印章管理等</w:t>
      </w:r>
      <w:r>
        <w:t>36</w:t>
      </w:r>
      <w:r>
        <w:t>项监管内容严格审核把关，构建部门联动、齐抓共管的事业单位监管工作格局。三是建立事业单位信用监管机制。将事业单位自设立登记以来的所有监管信息全部纳入数</w:t>
      </w:r>
      <w:r>
        <w:rPr>
          <w:rFonts w:hint="eastAsia"/>
        </w:rPr>
        <w:t>据库，并定期对数据库进行整理，对于模范遵守登记管理条例、未发生任何违规行为、获得各级各类荣誉作为正面信息，对于出现未按期进行变更登记、未按期进行年度报告公开等违规行为作为负面信息，对产生负面信息的事业单位进行现场督查，要求限期整改，整改不到位的，载入异常信息名录，切实做到“褒扬诚信、惩戒失信”。</w:t>
      </w:r>
    </w:p>
    <w:p w:rsidR="00230B75" w:rsidRDefault="00230B75" w:rsidP="00230B75">
      <w:pPr>
        <w:ind w:firstLineChars="200" w:firstLine="420"/>
        <w:jc w:val="right"/>
        <w:rPr>
          <w:rFonts w:hint="eastAsia"/>
        </w:rPr>
      </w:pPr>
      <w:r w:rsidRPr="00252E40">
        <w:rPr>
          <w:rFonts w:hint="eastAsia"/>
        </w:rPr>
        <w:t>山东潍坊青州市编办</w:t>
      </w:r>
      <w:smartTag w:uri="urn:schemas-microsoft-com:office:smarttags" w:element="chsdate">
        <w:smartTagPr>
          <w:attr w:name="IsROCDate" w:val="False"/>
          <w:attr w:name="IsLunarDate" w:val="False"/>
          <w:attr w:name="Day" w:val="6"/>
          <w:attr w:name="Month" w:val="6"/>
          <w:attr w:name="Year" w:val="2019"/>
        </w:smartTagPr>
        <w:r>
          <w:t>2019-6-</w:t>
        </w:r>
        <w:r>
          <w:rPr>
            <w:rFonts w:hint="eastAsia"/>
          </w:rPr>
          <w:t>6</w:t>
        </w:r>
      </w:smartTag>
    </w:p>
    <w:p w:rsidR="00230B75" w:rsidRDefault="00230B75" w:rsidP="006E08D7">
      <w:pPr>
        <w:sectPr w:rsidR="00230B75">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1E0784" w:rsidRDefault="001E0784"/>
    <w:sectPr w:rsidR="001E07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3B4D" w:rsidRDefault="001E078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w:t>
    </w:r>
    <w:r>
      <w:rPr>
        <w:rFonts w:hint="eastAsia"/>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3B4D" w:rsidRDefault="001E0784">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3B4D" w:rsidRDefault="001E0784">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3B4D" w:rsidRDefault="001E0784">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0B75"/>
    <w:rsid w:val="001E0784"/>
    <w:rsid w:val="00230B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30B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0B75"/>
    <w:rPr>
      <w:rFonts w:ascii="黑体" w:eastAsia="黑体" w:hAnsi="宋体" w:cs="Times New Roman"/>
      <w:b/>
      <w:kern w:val="36"/>
      <w:sz w:val="32"/>
      <w:szCs w:val="32"/>
    </w:rPr>
  </w:style>
  <w:style w:type="paragraph" w:styleId="a3">
    <w:name w:val="header"/>
    <w:basedOn w:val="a"/>
    <w:link w:val="Char"/>
    <w:rsid w:val="00230B7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30B75"/>
    <w:rPr>
      <w:rFonts w:ascii="宋体" w:eastAsia="宋体" w:hAnsi="宋体" w:cs="Times New Roman"/>
      <w:b/>
      <w:bCs/>
      <w:i/>
      <w:kern w:val="36"/>
      <w:sz w:val="24"/>
      <w:szCs w:val="18"/>
    </w:rPr>
  </w:style>
  <w:style w:type="paragraph" w:styleId="a4">
    <w:name w:val="footer"/>
    <w:basedOn w:val="a"/>
    <w:link w:val="Char0"/>
    <w:rsid w:val="00230B7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30B75"/>
    <w:rPr>
      <w:rFonts w:ascii="宋体" w:eastAsia="宋体" w:hAnsi="宋体" w:cs="Times New Roman"/>
      <w:b/>
      <w:bCs/>
      <w:i/>
      <w:kern w:val="36"/>
      <w:sz w:val="24"/>
      <w:szCs w:val="18"/>
    </w:rPr>
  </w:style>
  <w:style w:type="paragraph" w:customStyle="1" w:styleId="Char2CharCharChar">
    <w:name w:val="Char2 Char Char Char"/>
    <w:basedOn w:val="a"/>
    <w:autoRedefine/>
    <w:rsid w:val="00230B7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1110</Characters>
  <Application>Microsoft Office Word</Application>
  <DocSecurity>0</DocSecurity>
  <Lines>9</Lines>
  <Paragraphs>2</Paragraphs>
  <ScaleCrop>false</ScaleCrop>
  <Company>Win10NeT.COM</Company>
  <LinksUpToDate>false</LinksUpToDate>
  <CharactersWithSpaces>1302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2022-07-13T06:59:00Z</dcterms:created>
</cp:coreProperties>
</file>