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DAA" w:rsidRDefault="00644DAA" w:rsidP="009F3E21">
      <w:pPr>
        <w:pStyle w:val="1"/>
      </w:pPr>
      <w:r>
        <w:rPr>
          <w:rFonts w:hint="eastAsia"/>
        </w:rPr>
        <w:t>淮安市盱眙县委编办围绕“六个聚焦” 主动谋划推动2022年工作</w:t>
      </w:r>
    </w:p>
    <w:p w:rsidR="00644DAA" w:rsidRDefault="00644DAA" w:rsidP="00644DAA">
      <w:pPr>
        <w:ind w:firstLineChars="200" w:firstLine="420"/>
      </w:pPr>
      <w:r>
        <w:rPr>
          <w:rFonts w:hint="eastAsia"/>
        </w:rPr>
        <w:t>淮安市盱眙县委编办认真学习贯彻十九届历次全会精神，围绕在理论学习、调查研究、改革创新、贯彻执行、信息宣传、人文内涵等六个方面增强敏感性，提升计划性，实现主动性，紧锣密鼓部署谋划推动</w:t>
      </w:r>
      <w:r>
        <w:t>2022</w:t>
      </w:r>
      <w:r>
        <w:t>年工作。</w:t>
      </w:r>
    </w:p>
    <w:p w:rsidR="00644DAA" w:rsidRDefault="00644DAA" w:rsidP="00644DAA">
      <w:pPr>
        <w:ind w:firstLineChars="200" w:firstLine="420"/>
      </w:pPr>
      <w:r>
        <w:rPr>
          <w:rFonts w:hint="eastAsia"/>
        </w:rPr>
        <w:t>一是聚焦理论学习，增强编办政治功能。突出机构编制部门作为党委机关的政治属性，围绕始终以习近平总书记关于机构编制工作的重要论述为根本遵循的要求，将政治理论学习贯穿机构编制工作始终。一是强化政治学习。明确“机构编制部门是党的工作机关、政治机关”的职责定位，将党中央关于机构编制工作的部署要求，纳入每周集体学习内容。二是加强支部学习。按要求常态开展“三会一课”“主题党日”等活动，动态利用当地红色资源，开展“实境课堂”教育活动。三是深化廉政学习。定期组织党员干部开展党规党纪学习教育，组织党员干部观看警示教育片，用好监督执纪“第一种形态”抓早抓小，树牢干部职工纪律和规矩意识，筑牢拒腐防变的思想防线。</w:t>
      </w:r>
    </w:p>
    <w:p w:rsidR="00644DAA" w:rsidRDefault="00644DAA" w:rsidP="00644DAA">
      <w:pPr>
        <w:ind w:firstLineChars="200" w:firstLine="420"/>
      </w:pPr>
      <w:r>
        <w:rPr>
          <w:rFonts w:hint="eastAsia"/>
        </w:rPr>
        <w:t>二是聚焦调查研究，提升编办服务水平。加强调查研究，提高做好新时代机构编制工作的专业化水平，不断提升机构编制服务水平。围绕机构编制改革、管理和服务中的重难点问题，制定年度调研计划，明确分管领导牵头责任和各科室调研主体责任。根据确定的调研课题，明确方法步骤和时间安排，制定调研文章序时推进表。由分管领导牵头，分专题、分条线开展实地调研。根据调研课题推进序时，适时召开研讨会，找准调研工作切入点和着力点。</w:t>
      </w:r>
    </w:p>
    <w:p w:rsidR="00644DAA" w:rsidRDefault="00644DAA" w:rsidP="00644DAA">
      <w:pPr>
        <w:ind w:firstLineChars="200" w:firstLine="420"/>
      </w:pPr>
      <w:r>
        <w:rPr>
          <w:rFonts w:hint="eastAsia"/>
        </w:rPr>
        <w:t>三是聚焦改革创新，盘活机构编制资源。直面问题、注重创新、强化管理，积极探索符合盱眙实际的机构编制管理办法，将有限的机构编制资源盘活用好。一是向持续深化改革要资源。统筹推进公益类事业单位改革，整合撤并“小散弱”事业单位，优化事业单位布局结构，推动机构编制资源向项目建设、营商环境、民生福祉等重点领域倾斜。二是向加强精细管理要资源。进一步摸清重点民生领域机构编制使用情况，在守住编制总量关口的基础上，将编制资源用好、用活、用精。三是向创新督查方式要资源。探索深化机构编制监督检查工作，搭建由督查科牵头的多科室联动配合机制框架，放大抽查工作成效，推动“一次检查、综合诊断、全面提升”。</w:t>
      </w:r>
    </w:p>
    <w:p w:rsidR="00644DAA" w:rsidRDefault="00644DAA" w:rsidP="00644DAA">
      <w:pPr>
        <w:ind w:firstLineChars="200" w:firstLine="420"/>
      </w:pPr>
      <w:r>
        <w:rPr>
          <w:rFonts w:hint="eastAsia"/>
        </w:rPr>
        <w:t>四是聚焦贯彻执行，夯实编制工作基础。进一步聚焦编办职能使命，明确具体工作目标，统筹安排、有序推进，凝心聚力抓执行。一是计划先行。根据省市文件要求和县级工作重点，拟定单位年度工作计划，明确各项重点工作责任科室和完成序时。二是通报随行。紧紧抓住每周一工作例会和季度工作盘点会两个时间节点，跟踪单位年度重点工作完成情况并通报。三是考评同行。健全完善《县委编办党支部党员“向上指数”考评管理办法》，完善“向上指数”管理台账，用指数回答“先进不先进、优秀不优秀”的问题。</w:t>
      </w:r>
    </w:p>
    <w:p w:rsidR="00644DAA" w:rsidRDefault="00644DAA" w:rsidP="00644DAA">
      <w:pPr>
        <w:ind w:firstLineChars="200" w:firstLine="420"/>
      </w:pPr>
      <w:r>
        <w:rPr>
          <w:rFonts w:hint="eastAsia"/>
        </w:rPr>
        <w:t>五是聚焦信息宣传，塑造编办良好形象。以信息宣传工作为突破口，激发干部职工内生动力，加强机构编制工作经验总结和交流。一是突出重点。以机构编制工作中的热点难点问题为宣传重点，总结宣传机构编制管理和自身建设工作中的创新做法、成功经验等。二是完善阵地。坚持宁缺毋滥原则，加强交流指导进一步提高稿件质量，不断拓宽稿件报送渠道，做到重点工作全覆盖，主流媒体不缺稿。三是加强考核。修订完善信息调研工作办法，把信息宣传工作作为年终评先评优的重要依据，引导全体党员干部重视和加强对开展工作的总结宣传。</w:t>
      </w:r>
    </w:p>
    <w:p w:rsidR="00644DAA" w:rsidRDefault="00644DAA" w:rsidP="00644DAA">
      <w:pPr>
        <w:ind w:firstLineChars="200" w:firstLine="420"/>
      </w:pPr>
      <w:r>
        <w:rPr>
          <w:rFonts w:hint="eastAsia"/>
        </w:rPr>
        <w:t>六是聚焦人文内涵，打造编办精神家园。在队伍建设过程中，坚持以人为本，加强人文关怀，关心关爱干部职工身心成长，凝心聚力打造编办精神家园。一是坚持阅读引领。持续开展“书香·悦读”活动，按照“一人一月一书一心得一季度一交流”的目标，开展阅读分享交流会，汇编优秀读书心得。二是坚持活动聚力。按照每季度至少开展一次工会活动的要求，组织开展丰富的文体活动，增强团队凝聚力。三是坚持组织关怀。经常性开展谈心谈话，固定性走访慰问特殊情况的干部职工，增进团结和谐、激励干事热情。</w:t>
      </w:r>
    </w:p>
    <w:p w:rsidR="00644DAA" w:rsidRDefault="00644DAA" w:rsidP="00644DAA">
      <w:pPr>
        <w:ind w:firstLineChars="200" w:firstLine="420"/>
        <w:jc w:val="right"/>
      </w:pPr>
      <w:r>
        <w:rPr>
          <w:rFonts w:hint="eastAsia"/>
        </w:rPr>
        <w:t>淮安市盱眙县委编办</w:t>
      </w:r>
      <w:r w:rsidRPr="009F3E21">
        <w:t>2022-04-20</w:t>
      </w:r>
    </w:p>
    <w:p w:rsidR="00644DAA" w:rsidRDefault="00644DAA" w:rsidP="006B075F">
      <w:pPr>
        <w:rPr>
          <w:shd w:val="clear" w:color="auto" w:fill="F3F2F3"/>
        </w:rPr>
        <w:sectPr w:rsidR="00644DAA" w:rsidSect="006B075F">
          <w:type w:val="continuous"/>
          <w:pgSz w:w="11906" w:h="16838"/>
          <w:pgMar w:top="1644" w:right="1236" w:bottom="1418" w:left="1814" w:header="851" w:footer="907" w:gutter="0"/>
          <w:pgNumType w:start="1"/>
          <w:cols w:space="720"/>
          <w:docGrid w:type="lines" w:linePitch="341" w:charSpace="2373"/>
        </w:sectPr>
      </w:pPr>
    </w:p>
    <w:p w:rsidR="00DE329B" w:rsidRDefault="00DE329B"/>
    <w:sectPr w:rsidR="00DE32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4DAA"/>
    <w:rsid w:val="00644DAA"/>
    <w:rsid w:val="00DE32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4D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4D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Sky123.Org</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