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C6E0F" w:rsidRDefault="002C6E0F" w:rsidP="00B45D47">
      <w:pPr>
        <w:pStyle w:val="1"/>
        <w:rPr>
          <w:shd w:val="clear" w:color="auto" w:fill="FFFFFF"/>
        </w:rPr>
      </w:pPr>
      <w:r>
        <w:rPr>
          <w:shd w:val="clear" w:color="auto" w:fill="FFFFFF"/>
        </w:rPr>
        <w:t>聊城市委编办坚持为民服务导向 奋力推动2022年机构编制工作实现新突破</w:t>
      </w:r>
    </w:p>
    <w:p w:rsidR="002C6E0F" w:rsidRDefault="002C6E0F" w:rsidP="002C6E0F">
      <w:pPr>
        <w:ind w:firstLineChars="200" w:firstLine="420"/>
      </w:pPr>
      <w:r>
        <w:t>2022</w:t>
      </w:r>
      <w:r>
        <w:t>年，聊城市委编办以全面学习领会习近平新时代中国特色社会主义思想为主线，坚持以人民为中心的工作导向，主动适应新发展阶段、贯彻新发展理念、融入新发展格局，在工作站位、战略重心、方法路径上与时俱进，推动新时代机构编制工作求突破、开新局，以改革创新精神助力全市经济社会高质量发展。</w:t>
      </w:r>
    </w:p>
    <w:p w:rsidR="002C6E0F" w:rsidRDefault="002C6E0F" w:rsidP="002C6E0F">
      <w:pPr>
        <w:ind w:firstLineChars="200" w:firstLine="420"/>
      </w:pPr>
      <w:r>
        <w:rPr>
          <w:rFonts w:hint="eastAsia"/>
        </w:rPr>
        <w:t>一、聚焦民生需求，做好事业单位机构改革“后半篇”文章</w:t>
      </w:r>
    </w:p>
    <w:p w:rsidR="002C6E0F" w:rsidRDefault="002C6E0F" w:rsidP="002C6E0F">
      <w:pPr>
        <w:ind w:firstLineChars="200" w:firstLine="420"/>
      </w:pPr>
      <w:r>
        <w:rPr>
          <w:rFonts w:hint="eastAsia"/>
        </w:rPr>
        <w:t>事业单位是民生工作的重要载体，通过深化事业单位改革，推动事业资源系统优化、整体重塑，提升民生服务保障能力。推动事业单位内设机构实现深度融合，确保在“物理变化”的基础上真正产生“化学反应”，形成资源统筹、信息共享、协调配合的体制机制。抓好机构职能编制规定、政事权限清单、章程管理三个载体，进一步健全制度机制，完善事业单位治理体系。改进事业单位绩效考核工作，除年终考核外，更加突出平时监管，通过写实考核、法人年度报告、“双随机一公开”检查等形式，全面了解事业单位履职情况，提升事业单位公益服务水平。</w:t>
      </w:r>
    </w:p>
    <w:p w:rsidR="002C6E0F" w:rsidRDefault="002C6E0F" w:rsidP="002C6E0F">
      <w:pPr>
        <w:ind w:firstLineChars="200" w:firstLine="420"/>
      </w:pPr>
      <w:r>
        <w:rPr>
          <w:rFonts w:hint="eastAsia"/>
        </w:rPr>
        <w:t>二、聚焦基层减负，推进规范“属地管理”工作走深走实</w:t>
      </w:r>
    </w:p>
    <w:p w:rsidR="002C6E0F" w:rsidRDefault="002C6E0F" w:rsidP="002C6E0F">
      <w:pPr>
        <w:ind w:firstLineChars="200" w:firstLine="420"/>
      </w:pPr>
      <w:r>
        <w:rPr>
          <w:rFonts w:hint="eastAsia"/>
        </w:rPr>
        <w:t>将明晰县乡职责规范“属地管理”工作作为基层减负的重要内容，推进基层减负流程再造，构建基层智慧治理体系。进一步优化“乡呼县应”平台，切实提高乡呼县应</w:t>
      </w:r>
      <w:r>
        <w:t>APP</w:t>
      </w:r>
      <w:r>
        <w:t>普及率和使用率，借助网格化服务管理体系，推动规范</w:t>
      </w:r>
      <w:r>
        <w:t>“</w:t>
      </w:r>
      <w:r>
        <w:t>属地管理</w:t>
      </w:r>
      <w:r>
        <w:t>”</w:t>
      </w:r>
      <w:r>
        <w:t>信息收集、问题反馈等工作向村（社区）延伸，实现并联推送、即时分办、实时督办，全力打造全市</w:t>
      </w:r>
      <w:r>
        <w:t>“</w:t>
      </w:r>
      <w:r>
        <w:t>乡呼县应</w:t>
      </w:r>
      <w:r>
        <w:t>”</w:t>
      </w:r>
      <w:r>
        <w:t>一张图。动态调整属地管理事项责任清单，进一步理清镇街与县级职能部门的事权边界，明确责任部门、任务分工、程序环节等，减少和杜绝推诿扯皮现象发生。建立多部门协作机制，将</w:t>
      </w:r>
      <w:r>
        <w:t>“</w:t>
      </w:r>
      <w:r>
        <w:t>属地管理</w:t>
      </w:r>
      <w:r>
        <w:t>”</w:t>
      </w:r>
      <w:r>
        <w:t>工作与基层党建、社会治理</w:t>
      </w:r>
      <w:r>
        <w:rPr>
          <w:rFonts w:hint="eastAsia"/>
        </w:rPr>
        <w:t>、巡察相衔接，广泛动员党员群众参与，整合共享信息数据，全面提升工作合力。</w:t>
      </w:r>
    </w:p>
    <w:p w:rsidR="002C6E0F" w:rsidRDefault="002C6E0F" w:rsidP="002C6E0F">
      <w:pPr>
        <w:ind w:firstLineChars="200" w:firstLine="420"/>
      </w:pPr>
      <w:r>
        <w:rPr>
          <w:rFonts w:hint="eastAsia"/>
        </w:rPr>
        <w:t>三、聚焦社情民意，创新开展职能运行监管工作。将职能运行监管作为了解社情民意、评价部门工作的重要抓手，进一步优化群众满意度调查方式，丰富聊城绩效管理网“满意度评价”专栏内容，调整微信小程序“聊城市满意度调查”线上评价模块，实现评价数据实时汇总、成绩即时测算、结果自动导入，有效避免传统调查手段中人为干扰的因素，真实直观反映出群众对部门工作的满意程度。坚持问题导向，围绕九个方面的民生领域热点问题，开展“民生实事大家评”专题活动，在全市各级广泛开展宣传，提升机关部门、群众对职能运行监管工作的认识。进一步强化评价结果运用，市直部门通过“调查平台”实时查阅群众不满意事项及意见建议，着力补短板、堵漏洞、强弱项，切实推动相关部门紧紧围绕人民日益增长的美好生活需要履好职、尽好责。</w:t>
      </w:r>
    </w:p>
    <w:p w:rsidR="002C6E0F" w:rsidRDefault="002C6E0F" w:rsidP="002C6E0F">
      <w:pPr>
        <w:ind w:firstLineChars="200" w:firstLine="420"/>
      </w:pPr>
      <w:r>
        <w:rPr>
          <w:rFonts w:hint="eastAsia"/>
        </w:rPr>
        <w:t>四、聚焦重点领域，推进体制机制改革纵深突破。围绕“十四五”规划重点民生工作，持续抓好体制机制改革。全力做好黄河流域生态保护和高质量发展、疾病防控等重大工作，健全体制机制，完善机构职能。优化机构编制资源配置，按照“严控总量、统筹使用、有减有增、动态平衡、保证重点、服务发展”的思路，坚持瘦身与健身结合，做好加减法。牢固树立“全市一盘棋”思想，统筹使用各类编制资源，围绕党委政府中心工作，优先保障中小学、基层公共卫生等重点领域和基层一线。建好用活周转编制专户，充分发挥编制在招才、留才方面的保障作用，破解顶尖、高端、急需紧缺人才引进的编制“瓶颈”难题。</w:t>
      </w:r>
    </w:p>
    <w:p w:rsidR="002C6E0F" w:rsidRDefault="002C6E0F" w:rsidP="002C6E0F">
      <w:pPr>
        <w:ind w:firstLineChars="200" w:firstLine="420"/>
        <w:jc w:val="right"/>
        <w:rPr>
          <w:bCs/>
          <w:shd w:val="clear" w:color="auto" w:fill="FFFFFF"/>
        </w:rPr>
      </w:pPr>
      <w:r>
        <w:rPr>
          <w:shd w:val="clear" w:color="auto" w:fill="FFFFFF"/>
        </w:rPr>
        <w:t>聊城市委编办</w:t>
      </w:r>
      <w:r w:rsidRPr="00B45D47">
        <w:rPr>
          <w:shd w:val="clear" w:color="auto" w:fill="FFFFFF"/>
        </w:rPr>
        <w:t>2022-04-21</w:t>
      </w:r>
    </w:p>
    <w:p w:rsidR="002C6E0F" w:rsidRDefault="002C6E0F" w:rsidP="006B075F">
      <w:pPr>
        <w:sectPr w:rsidR="002C6E0F" w:rsidSect="006B075F">
          <w:type w:val="continuous"/>
          <w:pgSz w:w="11906" w:h="16838"/>
          <w:pgMar w:top="1644" w:right="1236" w:bottom="1418" w:left="1814" w:header="851" w:footer="907" w:gutter="0"/>
          <w:pgNumType w:start="1"/>
          <w:cols w:space="720"/>
          <w:docGrid w:type="lines" w:linePitch="341" w:charSpace="2373"/>
        </w:sectPr>
      </w:pPr>
    </w:p>
    <w:p w:rsidR="00307614" w:rsidRDefault="00307614"/>
    <w:sectPr w:rsidR="0030761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C6E0F"/>
    <w:rsid w:val="002C6E0F"/>
    <w:rsid w:val="0030761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C6E0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C6E0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209</Words>
  <Characters>1192</Characters>
  <Application>Microsoft Office Word</Application>
  <DocSecurity>0</DocSecurity>
  <Lines>9</Lines>
  <Paragraphs>2</Paragraphs>
  <ScaleCrop>false</ScaleCrop>
  <Company>Sky123.Org</Company>
  <LinksUpToDate>false</LinksUpToDate>
  <CharactersWithSpaces>1399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2022-08-08T08:55:00Z</dcterms:created>
</cp:coreProperties>
</file>