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D5" w:rsidRDefault="00A422D5" w:rsidP="00B06065">
      <w:pPr>
        <w:pStyle w:val="1"/>
      </w:pPr>
      <w:r w:rsidRPr="00B06065">
        <w:rPr>
          <w:rFonts w:hint="eastAsia"/>
        </w:rPr>
        <w:t>郑州市金水区委编办多措并举推动机构编制工作提质增效</w:t>
      </w:r>
    </w:p>
    <w:p w:rsidR="00A422D5" w:rsidRDefault="00A422D5" w:rsidP="00A422D5">
      <w:pPr>
        <w:ind w:firstLineChars="200" w:firstLine="420"/>
      </w:pPr>
      <w:r>
        <w:rPr>
          <w:rFonts w:hint="eastAsia"/>
        </w:rPr>
        <w:t>为加快推进郑州市金水区打造高品质现代化城区的进程，郑州市金水区委编办从四个方面，“全方位、全覆盖、全要素、全流程”推动全区机构编制工作提质增效，助力金水打响“创新智城、品质金水”城市品牌。</w:t>
      </w:r>
    </w:p>
    <w:p w:rsidR="00A422D5" w:rsidRDefault="00A422D5" w:rsidP="00A422D5">
      <w:pPr>
        <w:ind w:firstLineChars="200" w:firstLine="420"/>
      </w:pPr>
      <w:r>
        <w:rPr>
          <w:rFonts w:hint="eastAsia"/>
        </w:rPr>
        <w:t>一、以制度约束为核心，构建“全方位”依规履职。</w:t>
      </w:r>
    </w:p>
    <w:p w:rsidR="00A422D5" w:rsidRDefault="00A422D5" w:rsidP="00A422D5">
      <w:pPr>
        <w:ind w:firstLineChars="200" w:firstLine="420"/>
      </w:pPr>
      <w:r>
        <w:rPr>
          <w:rFonts w:hint="eastAsia"/>
        </w:rPr>
        <w:t>一是规范办事程序完善办事流程。为贯彻落实《中国共产党机构编制工作条例》，制定《中共金水区委机构编制委员会工作规则》，明确编委、编办的职责权限和分工，使机构编制日常工作有理有据有序开展，推动形成了各司其职、各尽其责、有效配合、协作顺畅的工作局面。二是从严控制机关事业单位进人用编。为有效解决全区编制审核的滞后性，加强各单位进人用编的计划性，通过及时印发《关于金水区机关事业单位进人履行编制审核程序的规定》，实行编制前置，做到科学有序用编，科学有序进人，进一步加强了机构编制的精准管理，提升了编制使用效率，杜绝了“有事没人干、有人没事干”的现象。</w:t>
      </w:r>
    </w:p>
    <w:p w:rsidR="00A422D5" w:rsidRDefault="00A422D5" w:rsidP="00A422D5">
      <w:pPr>
        <w:ind w:firstLineChars="200" w:firstLine="420"/>
      </w:pPr>
      <w:r>
        <w:rPr>
          <w:rFonts w:hint="eastAsia"/>
        </w:rPr>
        <w:t>二、以服务民生为关键，实现“全覆盖”需求保障。</w:t>
      </w:r>
    </w:p>
    <w:p w:rsidR="00A422D5" w:rsidRDefault="00A422D5" w:rsidP="00A422D5">
      <w:pPr>
        <w:ind w:firstLineChars="200" w:firstLine="420"/>
      </w:pPr>
      <w:r>
        <w:t xml:space="preserve"> </w:t>
      </w:r>
      <w:r>
        <w:t>一是推进民生领域事业健康发展。今年上半年，为满足全区基础教育发展需求，通过主动聚焦基础教育、学前教育，有效倾斜机构编制资源，新成立幼儿园</w:t>
      </w:r>
      <w:r>
        <w:t>7</w:t>
      </w:r>
      <w:r>
        <w:t>所，小学</w:t>
      </w:r>
      <w:r>
        <w:t>4</w:t>
      </w:r>
      <w:r>
        <w:t>所；同时，按照郑州市基层卫生健康服务体系建设要求，为辖区</w:t>
      </w:r>
      <w:r>
        <w:t>22</w:t>
      </w:r>
      <w:r>
        <w:t>家社区卫生服务中心及中小学核定专业技术岗位、管理岗位及校医岗位，有效保障了疫情防控工作的正常开展，全面提升了基层卫生健康服务水平。二是保障重点领域机构编制需求。为着力解决部分事业单位编制分配不均衡、人员力量薄弱等问题，今年以来，先后对楼宇、金融等领域事业单位机构编制事项进行优化调整，重点加强了网络信息</w:t>
      </w:r>
      <w:r>
        <w:rPr>
          <w:rFonts w:hint="eastAsia"/>
        </w:rPr>
        <w:t>安全、大数据等领域事业单位人员力量，有效保障了全区经济事业高质量发展。</w:t>
      </w:r>
    </w:p>
    <w:p w:rsidR="00A422D5" w:rsidRDefault="00A422D5" w:rsidP="00A422D5">
      <w:pPr>
        <w:ind w:firstLineChars="200" w:firstLine="420"/>
      </w:pPr>
      <w:r>
        <w:rPr>
          <w:rFonts w:hint="eastAsia"/>
        </w:rPr>
        <w:t>三、以激发活力为重点，推动“全要素”创新探索。</w:t>
      </w:r>
    </w:p>
    <w:p w:rsidR="00A422D5" w:rsidRDefault="00A422D5" w:rsidP="00A422D5">
      <w:pPr>
        <w:ind w:firstLineChars="200" w:firstLine="420"/>
      </w:pPr>
      <w:r>
        <w:rPr>
          <w:rFonts w:hint="eastAsia"/>
        </w:rPr>
        <w:t>一是创新探索员额制管理。为促进金水区学前教育事业持续健康发展，保障和落实学前教育人才待遇，引进和留住优秀人才，缓解幼儿园编制紧缺问题，</w:t>
      </w:r>
      <w:r>
        <w:t>2021</w:t>
      </w:r>
      <w:r>
        <w:t>年</w:t>
      </w:r>
      <w:r>
        <w:t>4</w:t>
      </w:r>
      <w:r>
        <w:t>月，金水区制定并印发了《关于郑州市金水区公办幼儿园实行员额制管理的实施意见（试行）》，积极在区属公办幼儿园领域探索员额制管理新模式。二是探索编外人员规范管理。今年上半年，全区开展机关事业单位编外人员摸底统计工作，要求各单位认真填写编外人员基本信息表，彻底摸清底数，为实现编外人员规范管理打好基础。同时，对标在编人员管理模式，积极探索建立健全编外人员管理长效机制，不断</w:t>
      </w:r>
      <w:r>
        <w:rPr>
          <w:rFonts w:hint="eastAsia"/>
        </w:rPr>
        <w:t>提升全区机关事业单位编外用工管理的科学化、规范化水平。</w:t>
      </w:r>
    </w:p>
    <w:p w:rsidR="00A422D5" w:rsidRDefault="00A422D5" w:rsidP="00A422D5">
      <w:pPr>
        <w:ind w:firstLineChars="200" w:firstLine="420"/>
      </w:pPr>
      <w:r>
        <w:rPr>
          <w:rFonts w:hint="eastAsia"/>
        </w:rPr>
        <w:t>四、以监督执纪为抓手，确保“全流程”监督管理。</w:t>
      </w:r>
    </w:p>
    <w:p w:rsidR="00A422D5" w:rsidRDefault="00A422D5" w:rsidP="00A422D5">
      <w:pPr>
        <w:ind w:firstLineChars="200" w:firstLine="420"/>
      </w:pPr>
      <w:r>
        <w:rPr>
          <w:rFonts w:hint="eastAsia"/>
        </w:rPr>
        <w:t>一是有效开展日常监督检查工作。严格落实《机构编制监督检查工作办法》，综合运用机构编制审计、专项督导、跟踪问效等方式加强机构编制“事前、事中、事后”日常监管工作。建立健全与纪检监察、巡察、组织、人社、审计等部门的协作共享机制、机构编制工作内部运行机制，精准监管，推进机构编制工作法定化。二是认真开展机构编制专项核查工作。根据《金水区机构编制核查实施方案》，详细核对全区机关事业单位机构设置、编制核定及人员等情况，保证全区机构编制数据的真实性、准确性、完整性、规范性，切实推动全区机构编制工作高质量发展。</w:t>
      </w:r>
    </w:p>
    <w:p w:rsidR="00A422D5" w:rsidRDefault="00A422D5" w:rsidP="00A422D5">
      <w:pPr>
        <w:ind w:firstLineChars="200" w:firstLine="420"/>
        <w:jc w:val="right"/>
      </w:pPr>
      <w:r w:rsidRPr="00B06065">
        <w:rPr>
          <w:rFonts w:hint="eastAsia"/>
        </w:rPr>
        <w:t>郑州市金水区委编办</w:t>
      </w:r>
      <w:r w:rsidRPr="00B06065">
        <w:t>2021-12-29</w:t>
      </w:r>
    </w:p>
    <w:p w:rsidR="00A422D5" w:rsidRDefault="00A422D5" w:rsidP="00657305">
      <w:pPr>
        <w:sectPr w:rsidR="00A422D5" w:rsidSect="0065730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91BE2" w:rsidRDefault="00B91BE2"/>
    <w:sectPr w:rsidR="00B91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22D5"/>
    <w:rsid w:val="00A422D5"/>
    <w:rsid w:val="00B9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422D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422D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>Sky123.Org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2022-08-16T06:37:00Z</dcterms:created>
</cp:coreProperties>
</file>