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F0D" w:rsidRDefault="00070F0D" w:rsidP="00066E6C">
      <w:pPr>
        <w:pStyle w:val="1"/>
        <w:rPr>
          <w:rFonts w:hint="eastAsia"/>
        </w:rPr>
      </w:pPr>
      <w:r w:rsidRPr="00066E6C">
        <w:rPr>
          <w:rFonts w:hint="eastAsia"/>
        </w:rPr>
        <w:t>烟台市福山区编办“三联动”机制创新事业单位监管</w:t>
      </w:r>
    </w:p>
    <w:p w:rsidR="00070F0D" w:rsidRDefault="00070F0D" w:rsidP="00070F0D">
      <w:pPr>
        <w:ind w:firstLineChars="200" w:firstLine="420"/>
      </w:pPr>
      <w:r>
        <w:rPr>
          <w:rFonts w:hint="eastAsia"/>
        </w:rPr>
        <w:t>为有效应对事业单位监管与当前一些重点工作的交叉和融合，破除事业单位监管瓶颈，烟台市福山区编办综合运用联动机制，实现监管动态化、精细化、链条化。</w:t>
      </w:r>
    </w:p>
    <w:p w:rsidR="00070F0D" w:rsidRDefault="00070F0D" w:rsidP="00070F0D">
      <w:pPr>
        <w:ind w:firstLineChars="200" w:firstLine="420"/>
      </w:pPr>
      <w:r>
        <w:rPr>
          <w:rFonts w:hint="eastAsia"/>
        </w:rPr>
        <w:t>一、与机构编制管理联动，实现监管“动态化”。一是在机构编制管理中明确事业单位监督管理的有关要求，事业单位设立、名称变更、职责理顺、隶属关系调整和经费形式改变等情况，由机构编制科印发调整文件，送事业单位监督管理局备案，要求相关单位及时办理法人登记手续，从源头协助督导业务办理。二是将事业单位绩效考核结果与事业单位机构编制调整挂钩，依据事业单位绩效考核结果，结合年度报告公开工作，对职能相近的事业单位提出整合意见，对职能萎缩、偏离公益性质的事业单位提出机构编制调整意见。</w:t>
      </w:r>
    </w:p>
    <w:p w:rsidR="00070F0D" w:rsidRDefault="00070F0D" w:rsidP="00070F0D">
      <w:pPr>
        <w:ind w:firstLineChars="200" w:firstLine="420"/>
      </w:pPr>
      <w:r>
        <w:rPr>
          <w:rFonts w:hint="eastAsia"/>
        </w:rPr>
        <w:t>二、与优化政务服务联动，实现监管“精细化”。一是建设网上“中介超市”，建立政务服务平台“中介超市”系统沟通联络机制，明确各事业单位联络人。对照中介服务事项清单，通过动态管理系统对中介项目补充运行要素，关联相关行政许可事项，完成</w:t>
      </w:r>
      <w:r>
        <w:t>23</w:t>
      </w:r>
      <w:r>
        <w:t>个中介项目的审核发布。二是实行</w:t>
      </w:r>
      <w:r>
        <w:t>“</w:t>
      </w:r>
      <w:r>
        <w:t>一站式</w:t>
      </w:r>
      <w:r>
        <w:t>”</w:t>
      </w:r>
      <w:r>
        <w:t>审批，在网上登记业务受理阶段，做到提交即审，在纸质业务受理阶段，一次性告知所需材料，整合登记材料复核和信息公开备案审核两项现场确认环节，进一步压缩审批时限，提高工作效率。三是实行</w:t>
      </w:r>
      <w:r>
        <w:t>“</w:t>
      </w:r>
      <w:r>
        <w:t>首问负责制</w:t>
      </w:r>
      <w:r>
        <w:t>”</w:t>
      </w:r>
      <w:r>
        <w:t>，同步线上线下服务，工作人员保持实时在线，第一时间</w:t>
      </w:r>
      <w:r>
        <w:rPr>
          <w:rFonts w:hint="eastAsia"/>
        </w:rPr>
        <w:t>答复关于业务流程、系统操作等方面问题，在区政务服务大厅派驻进厅同志，专门开展现场预约办理，绿色服务通道，现场“一对一”指导业务办理等工作。</w:t>
      </w:r>
    </w:p>
    <w:p w:rsidR="00070F0D" w:rsidRDefault="00070F0D" w:rsidP="00070F0D">
      <w:pPr>
        <w:ind w:firstLineChars="200" w:firstLine="420"/>
        <w:rPr>
          <w:rFonts w:hint="eastAsia"/>
        </w:rPr>
      </w:pPr>
      <w:r>
        <w:rPr>
          <w:rFonts w:hint="eastAsia"/>
        </w:rPr>
        <w:t>三、与全区监督检查工作联动，实现监管“链条化”。一是内部联动，编办监督检查科将规范事业单位管理运行纳入监督检查的重要内容，建立协同督察、联合惩戒机制，合作开展机构编制专项督查，为监管加力。二是外部联动，建立日常调研机制，将调研工作与相关部门的调研、检查有机结合，广泛参与组织部干部考察、考核办科学发展观考核等专项活动，强化对事业单位情况的多角度分析。完善事业单位绩效考核指标，将社会评价、公共服务、党建工作以及经济发展贡献纳入指标体系，推动事业单位监管走向全面和深入。</w:t>
      </w:r>
    </w:p>
    <w:p w:rsidR="00070F0D" w:rsidRPr="00066E6C" w:rsidRDefault="00070F0D" w:rsidP="00070F0D">
      <w:pPr>
        <w:ind w:firstLineChars="200" w:firstLine="420"/>
        <w:jc w:val="right"/>
        <w:rPr>
          <w:rFonts w:hint="eastAsia"/>
        </w:rPr>
      </w:pPr>
      <w:r w:rsidRPr="00066E6C">
        <w:rPr>
          <w:rFonts w:hint="eastAsia"/>
        </w:rPr>
        <w:t>山东省机构编制</w:t>
      </w:r>
      <w:r>
        <w:rPr>
          <w:rFonts w:hint="eastAsia"/>
        </w:rPr>
        <w:t>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8"/>
          <w:attr w:name="Year" w:val="2018"/>
        </w:smartTagPr>
        <w:r>
          <w:rPr>
            <w:rFonts w:hint="eastAsia"/>
          </w:rPr>
          <w:t>2018-8-17</w:t>
        </w:r>
      </w:smartTag>
    </w:p>
    <w:p w:rsidR="00070F0D" w:rsidRDefault="00070F0D" w:rsidP="00300D84">
      <w:pPr>
        <w:sectPr w:rsidR="00070F0D" w:rsidSect="00300D8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31DAA" w:rsidRDefault="00F31DAA"/>
    <w:sectPr w:rsidR="00F31D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0F0D"/>
    <w:rsid w:val="00070F0D"/>
    <w:rsid w:val="00F31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70F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70F0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70F0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>Win10NeT.COM</Company>
  <LinksUpToDate>false</LinksUpToDate>
  <CharactersWithSpaces>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2022-07-15T10:30:00Z</dcterms:created>
</cp:coreProperties>
</file>