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96" w:rsidRDefault="008B7296" w:rsidP="004A5A36">
      <w:pPr>
        <w:pStyle w:val="1"/>
        <w:rPr>
          <w:rFonts w:hint="eastAsia"/>
        </w:rPr>
      </w:pPr>
      <w:bookmarkStart w:id="0" w:name="_Toc49762252"/>
      <w:bookmarkStart w:id="1" w:name="_Toc108691676"/>
      <w:r w:rsidRPr="00F81402">
        <w:rPr>
          <w:rFonts w:hint="eastAsia"/>
        </w:rPr>
        <w:t>临沂市委编办“四个维度”加强机构编制在管理全流程中的基础性作用</w:t>
      </w:r>
      <w:bookmarkEnd w:id="0"/>
      <w:bookmarkEnd w:id="1"/>
    </w:p>
    <w:p w:rsidR="008B7296" w:rsidRDefault="008B7296" w:rsidP="008B7296">
      <w:pPr>
        <w:spacing w:line="247" w:lineRule="auto"/>
        <w:ind w:firstLineChars="200" w:firstLine="420"/>
      </w:pPr>
      <w:r>
        <w:rPr>
          <w:rFonts w:hint="eastAsia"/>
        </w:rPr>
        <w:t>近年来，临沂市委编办从“实名制管理、大数据赋能、制度建设、部门协同”四个维度，不断提升机构编制管理的系统性、准确性和实用性，实现了由管“人头”到管“效能”、管“数字”向管“资源”的转变，机构编制管理在人员录（聘）用、干部配备、工资核定与统发等各个环节中的源头和基础性作用更加牢固。</w:t>
      </w:r>
    </w:p>
    <w:p w:rsidR="008B7296" w:rsidRDefault="008B7296" w:rsidP="008B7296">
      <w:pPr>
        <w:spacing w:line="247" w:lineRule="auto"/>
        <w:ind w:firstLineChars="200" w:firstLine="420"/>
      </w:pPr>
      <w:r>
        <w:rPr>
          <w:rFonts w:hint="eastAsia"/>
        </w:rPr>
        <w:t>一是以持续加强实名制管理为基础，推动管理精准化。机构编制实名制信息数据的全面、准确，是发挥基础性作用的基础。</w:t>
      </w:r>
      <w:r>
        <w:t>2019</w:t>
      </w:r>
      <w:r>
        <w:t>年以来，临沂市在对全市</w:t>
      </w:r>
      <w:r>
        <w:t>21</w:t>
      </w:r>
      <w:r>
        <w:t>万名机关事业单位人员实行了</w:t>
      </w:r>
      <w:r>
        <w:t>“</w:t>
      </w:r>
      <w:r>
        <w:t>一人一编一卡一岗一薪</w:t>
      </w:r>
      <w:r>
        <w:t>”</w:t>
      </w:r>
      <w:r>
        <w:t>实名制管理的基础上，再次升级实名制管理信息系统，形成了人员出入编</w:t>
      </w:r>
      <w:r>
        <w:t>“</w:t>
      </w:r>
      <w:r>
        <w:t>不见面</w:t>
      </w:r>
      <w:r>
        <w:t>”</w:t>
      </w:r>
      <w:r>
        <w:t>审批、实名制业务</w:t>
      </w:r>
      <w:r>
        <w:t>“</w:t>
      </w:r>
      <w:r>
        <w:t>零跑腿</w:t>
      </w:r>
      <w:r>
        <w:t>”</w:t>
      </w:r>
      <w:r>
        <w:t>办理、实名制信息</w:t>
      </w:r>
      <w:r>
        <w:t>“</w:t>
      </w:r>
      <w:r>
        <w:t>秒</w:t>
      </w:r>
      <w:r>
        <w:t>”</w:t>
      </w:r>
      <w:r>
        <w:t>更新的实名制管理新模式。部门单位在机构编制信息变化</w:t>
      </w:r>
      <w:r>
        <w:t>3</w:t>
      </w:r>
      <w:r>
        <w:t>个工作日内，及时更新维护信息，相关部门每季度进行一次联合审核，确保信息实时准确，对未及时更新实名制信息的单位，暂不予办理相关业务。建立联合审核机制</w:t>
      </w:r>
      <w:r>
        <w:rPr>
          <w:rFonts w:hint="eastAsia"/>
        </w:rPr>
        <w:t>，组织、机构编制、财政、人社等部门组成审核组，对机构设置、人员编制、职数配备、编外用人等情况进行信息校验，与机构编制审批、干部人事和工资发放等数据进行核对，实现了机构、编制、职数、职责、业务范围、人员“六清”目标。目前，实名制管理系统已成为临沂市在机构编制、人事、工资统发信息最全面、最精准、最权威的管理数据资源库，为科学、规范和精细化管理打下了坚实基础。</w:t>
      </w:r>
    </w:p>
    <w:p w:rsidR="008B7296" w:rsidRDefault="008B7296" w:rsidP="008B7296">
      <w:pPr>
        <w:spacing w:line="247" w:lineRule="auto"/>
        <w:ind w:firstLineChars="200" w:firstLine="420"/>
      </w:pPr>
      <w:r>
        <w:rPr>
          <w:rFonts w:hint="eastAsia"/>
        </w:rPr>
        <w:t>二是以大数据赋能为支撑，推动管理智能化。传统的实名制管理管住了人员、编制，但对于人员是否真正在岗、编制效能发挥情况却难以全面掌握。借助中央编办“机构编制云平台”应用试点契机，临沂市以信息化、自动化、智能化为目标，按照“互联网</w:t>
      </w:r>
      <w:r>
        <w:t>+</w:t>
      </w:r>
      <w:r>
        <w:t>大数据</w:t>
      </w:r>
      <w:r>
        <w:t>+</w:t>
      </w:r>
      <w:r>
        <w:t>履职考评</w:t>
      </w:r>
      <w:r>
        <w:t>”</w:t>
      </w:r>
      <w:r>
        <w:t>的思路，进一步丰富了机构编制管理的内涵，研发推广应用</w:t>
      </w:r>
      <w:r>
        <w:t>“</w:t>
      </w:r>
      <w:r>
        <w:t>一平台四系统</w:t>
      </w:r>
      <w:r>
        <w:t>”</w:t>
      </w:r>
      <w:r>
        <w:t>，即机关事业单位履职考评平台</w:t>
      </w:r>
      <w:r>
        <w:t>+</w:t>
      </w:r>
      <w:r>
        <w:t>履职考评系统、职能运行监管系统、绩效考核系统、基础信息系统，将部门</w:t>
      </w:r>
      <w:r>
        <w:t>“</w:t>
      </w:r>
      <w:r>
        <w:t>三定</w:t>
      </w:r>
      <w:r>
        <w:t>”</w:t>
      </w:r>
      <w:r>
        <w:t>规定、权责清单、工作任务流程图与科室职责、岗位职责、职能任务有机衔接、深度融合，实时在线采集机关</w:t>
      </w:r>
      <w:r>
        <w:rPr>
          <w:rFonts w:hint="eastAsia"/>
        </w:rPr>
        <w:t>运行和履职数据，实现采集广度上市县乡三级全覆盖、采集深度上具体到科室到岗位、采集方式上日常采集和定期监督检查相结合。目前，全市</w:t>
      </w:r>
      <w:r>
        <w:t>16.8</w:t>
      </w:r>
      <w:r>
        <w:t>万余人使用平台，产生履职数据近</w:t>
      </w:r>
      <w:r>
        <w:t>1</w:t>
      </w:r>
      <w:r>
        <w:t>万条，实现了应用全覆盖和数据有效积累，初步构筑起机关事业单位编制动态管理、效能内部挖潜、业务共享沉淀、运行流程监管和年度绩效考核</w:t>
      </w:r>
      <w:r>
        <w:t>“</w:t>
      </w:r>
      <w:r>
        <w:t>五位一体</w:t>
      </w:r>
      <w:r>
        <w:t>”</w:t>
      </w:r>
      <w:r>
        <w:t>工作机制，为机构改革、机构编制管理、事业单位绩效考核、机关职能运行监管等提供了有力抓手和重要参考，推动了机构编制管理由</w:t>
      </w:r>
      <w:r>
        <w:t>“</w:t>
      </w:r>
      <w:r>
        <w:t>数量规模型</w:t>
      </w:r>
      <w:r>
        <w:t>”</w:t>
      </w:r>
      <w:r>
        <w:t>向</w:t>
      </w:r>
      <w:r>
        <w:t>“</w:t>
      </w:r>
      <w:r>
        <w:t>质量效能型</w:t>
      </w:r>
      <w:r>
        <w:t>”</w:t>
      </w:r>
      <w:r>
        <w:t>转变。</w:t>
      </w:r>
    </w:p>
    <w:p w:rsidR="008B7296" w:rsidRDefault="008B7296" w:rsidP="008B7296">
      <w:pPr>
        <w:spacing w:line="247" w:lineRule="auto"/>
        <w:ind w:firstLineChars="200" w:firstLine="420"/>
      </w:pPr>
      <w:r>
        <w:rPr>
          <w:rFonts w:hint="eastAsia"/>
        </w:rPr>
        <w:t>三是以健全完善全流程管理制度为保障，推动管理规范化。在系统、全面、客观掌握机构编制底数和效能的基础上，用制度将全流程管理、动态管理固化下来。出台《关于进一步加强机构编制管理的实施办法》《市直机关事业单位编制使用管理办法》，突出编制“龙头”作用，编制使用坚持编办“一个口”受理、编委主任“一支笔”审批、编委统一下达、相关部门按程序实施，严把用编关口、严控财政供养人员总量，进一步优化机关事业单位人员结构。部门、单位补充人员，由机构编制部门根据编制空缺、单位职能、人员效能发挥等情况，组织、人社部门根据干部配备、岗位空缺、专业需求、人员结构等情况，提出审核意见，由机构编制部门汇总后报同级编委研究，由编委统一下达。加强领导职数源头管理，以“三定”规定为依据，精准核定部门的人员编制结构比例和领导职数，部门使用领导职数配备干部，需与机构编制部门事前沟通、事后备案，有效防止了超职数配备干部等问题的发生。</w:t>
      </w:r>
    </w:p>
    <w:p w:rsidR="008B7296" w:rsidRDefault="008B7296" w:rsidP="008B7296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四是以部门协同配合为落脚点，推动管理实效化。主动加强与相关部门信息共享，组织、人社、财政部门严格以系统数据为依据调配干部、核定工资、制定部门预算，建立了编制部门“管两头”，组织、人社、财政部门“管中间”的协调配合机制，实现了机构编制与人员调配、财政预算、工资核定整体联动、相互制衡。在机构改革中，充分利用数据分析结果，精准确定了涉改人员，全市共转隶在职人员近</w:t>
      </w:r>
      <w:r>
        <w:t>1.3</w:t>
      </w:r>
      <w:r>
        <w:t>万名，其中市直公务员转隶近</w:t>
      </w:r>
      <w:r>
        <w:t>1/4</w:t>
      </w:r>
      <w:r>
        <w:t>，无一例上访，实现了</w:t>
      </w:r>
      <w:r>
        <w:t>“</w:t>
      </w:r>
      <w:r>
        <w:t>准、稳、快</w:t>
      </w:r>
      <w:r>
        <w:t>”</w:t>
      </w:r>
      <w:r>
        <w:t>。对整合部门中富余的</w:t>
      </w:r>
      <w:r>
        <w:t>29</w:t>
      </w:r>
      <w:r>
        <w:t>名综合性科室行政人员，通过</w:t>
      </w:r>
      <w:r>
        <w:t>“</w:t>
      </w:r>
      <w:r>
        <w:t>人编同调</w:t>
      </w:r>
      <w:r>
        <w:t>”</w:t>
      </w:r>
      <w:r>
        <w:t>方式划转至新组建的部</w:t>
      </w:r>
      <w:r>
        <w:rPr>
          <w:rFonts w:hint="eastAsia"/>
        </w:rPr>
        <w:t>门，既避免了人力资源闲置浪费，又优化了编制资源配置，还为人才发挥作用提供了新的平台和机会。通过信息化数据分析，发现检验检测机构设置多、专业人员作用发挥不充分等问题比较突出，及时对市直</w:t>
      </w:r>
      <w:r>
        <w:t>7</w:t>
      </w:r>
      <w:r>
        <w:t>个事业法人检测机构进行整合，组建市检验检测中心，在收回空编</w:t>
      </w:r>
      <w:r>
        <w:t>56</w:t>
      </w:r>
      <w:r>
        <w:t>名、不增加人员的情况下，通过流程再造、优化组合，完成检验检测任务量比去年翻番。针对临沂市中小学教职工编制短缺、结构不合理的问题，依托机构编制数据，对各县区的师生比、任课教师占比、教师人均课时量进行全面梳理分析，在全市范围内探索编制</w:t>
      </w:r>
      <w:r>
        <w:t>“</w:t>
      </w:r>
      <w:r>
        <w:t>大周转、大统筹</w:t>
      </w:r>
      <w:r>
        <w:t>”</w:t>
      </w:r>
      <w:r>
        <w:t>，保障学校用编进人</w:t>
      </w:r>
      <w:r>
        <w:rPr>
          <w:rFonts w:hint="eastAsia"/>
        </w:rPr>
        <w:t>，为教育事业高质量发展提供了有力支撑。</w:t>
      </w:r>
    </w:p>
    <w:p w:rsidR="008B7296" w:rsidRDefault="008B7296" w:rsidP="008B7296">
      <w:pPr>
        <w:spacing w:line="247" w:lineRule="auto"/>
        <w:ind w:firstLineChars="200" w:firstLine="420"/>
        <w:jc w:val="right"/>
        <w:rPr>
          <w:rFonts w:hint="eastAsia"/>
        </w:rPr>
      </w:pPr>
      <w:r w:rsidRPr="00F81402">
        <w:rPr>
          <w:rFonts w:hint="eastAsia"/>
        </w:rPr>
        <w:t>临沂市委编办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8"/>
          <w:attr w:name="Year" w:val="2020"/>
        </w:smartTagPr>
        <w:r>
          <w:rPr>
            <w:rFonts w:hint="eastAsia"/>
          </w:rPr>
          <w:t>2020-8-18</w:t>
        </w:r>
      </w:smartTag>
    </w:p>
    <w:p w:rsidR="008B7296" w:rsidRDefault="008B7296" w:rsidP="005B22A2">
      <w:pPr>
        <w:sectPr w:rsidR="008B7296">
          <w:headerReference w:type="even" r:id="rId4"/>
          <w:headerReference w:type="default" r:id="rId5"/>
          <w:footerReference w:type="even" r:id="rId6"/>
          <w:footerReference w:type="default" r:id="rId7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44459" w:rsidRDefault="00B44459"/>
    <w:sectPr w:rsidR="00B44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24" w:rsidRDefault="00B44459">
    <w:pPr>
      <w:pStyle w:val="a4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50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</w:rPr>
      <w:t>010-</w:t>
    </w:r>
    <w:r>
      <w:rPr>
        <w:rFonts w:hint="eastAsia"/>
        <w:szCs w:val="21"/>
      </w:rPr>
      <w:t>51651161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24" w:rsidRDefault="00B44459">
    <w:pPr>
      <w:pStyle w:val="a4"/>
      <w:tabs>
        <w:tab w:val="clear" w:pos="4153"/>
        <w:tab w:val="clear" w:pos="8306"/>
        <w:tab w:val="right" w:pos="8932"/>
      </w:tabs>
      <w:wordWrap w:val="0"/>
      <w:ind w:leftChars="6" w:left="13"/>
      <w:jc w:val="right"/>
      <w:rPr>
        <w:rFonts w:hint="eastAsia"/>
      </w:rPr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010-51651161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24" w:rsidRDefault="00B44459">
    <w:pPr>
      <w:pStyle w:val="a3"/>
      <w:tabs>
        <w:tab w:val="clear" w:pos="8306"/>
        <w:tab w:val="right" w:pos="9061"/>
      </w:tabs>
      <w:rPr>
        <w:rFonts w:hint="eastAsia"/>
      </w:rPr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24" w:rsidRDefault="00B44459">
    <w:pPr>
      <w:pStyle w:val="a3"/>
      <w:tabs>
        <w:tab w:val="clear" w:pos="8306"/>
        <w:tab w:val="right" w:pos="9061"/>
      </w:tabs>
      <w:jc w:val="both"/>
      <w:rPr>
        <w:rFonts w:hint="eastAsia"/>
      </w:rPr>
    </w:pPr>
    <w:r>
      <w:rPr>
        <w:rFonts w:hint="eastAsia"/>
      </w:rPr>
      <w:t>丽人剪报</w:t>
    </w:r>
    <w:r>
      <w:rPr>
        <w:rFonts w:hint="eastAsia"/>
      </w:rPr>
      <w:t xml:space="preserve">                     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7296"/>
    <w:rsid w:val="008B7296"/>
    <w:rsid w:val="00B4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B7296"/>
    <w:pPr>
      <w:widowControl/>
      <w:spacing w:before="100" w:beforeAutospacing="1" w:after="100" w:afterAutospacing="1" w:line="247" w:lineRule="auto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B7296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header"/>
    <w:basedOn w:val="a"/>
    <w:link w:val="Char"/>
    <w:rsid w:val="008B7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眉 Char"/>
    <w:basedOn w:val="a0"/>
    <w:link w:val="a3"/>
    <w:rsid w:val="008B7296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footer"/>
    <w:basedOn w:val="a"/>
    <w:link w:val="Char0"/>
    <w:rsid w:val="008B7296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脚 Char"/>
    <w:basedOn w:val="a0"/>
    <w:link w:val="a4"/>
    <w:rsid w:val="008B7296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customStyle="1" w:styleId="Char2CharCharChar">
    <w:name w:val="Char2 Char Char Char"/>
    <w:basedOn w:val="a"/>
    <w:autoRedefine/>
    <w:rsid w:val="008B729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>Win10NeT.COM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2022-07-14T03:48:00Z</dcterms:created>
</cp:coreProperties>
</file>