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CE8" w:rsidRDefault="00061CE8" w:rsidP="00D404C9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德州市委编办扎实推进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县镇同权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综合改革</w:t>
      </w:r>
    </w:p>
    <w:p w:rsidR="00061CE8" w:rsidRDefault="00061CE8" w:rsidP="00061CE8">
      <w:pPr>
        <w:ind w:firstLineChars="200" w:firstLine="420"/>
      </w:pPr>
      <w:r>
        <w:rPr>
          <w:rFonts w:hint="eastAsia"/>
        </w:rPr>
        <w:t>开展“县镇同权”综合改革以来，德州市委编办围绕理顺县乡层级关系，坚持“一二三”工作法，着力破解体制机制障碍，确保各项改革措施落实落地，保证基层事情基层办、基层权力给基层、基层事情有人办。</w:t>
      </w:r>
    </w:p>
    <w:p w:rsidR="00061CE8" w:rsidRDefault="00061CE8" w:rsidP="00061CE8">
      <w:pPr>
        <w:ind w:firstLineChars="200" w:firstLine="420"/>
      </w:pPr>
      <w:r>
        <w:rPr>
          <w:rFonts w:hint="eastAsia"/>
        </w:rPr>
        <w:t>优化一张清单，厘清县乡职责定位。根据法律法规立改废释情况，对《德州市乡镇（街道）权责清单通用目录》（</w:t>
      </w:r>
      <w:r>
        <w:t>2019</w:t>
      </w:r>
      <w:r>
        <w:t>版）逐条梳理，经过</w:t>
      </w:r>
      <w:r>
        <w:t>3</w:t>
      </w:r>
      <w:r>
        <w:t>轮审查核对，更新权责事项</w:t>
      </w:r>
      <w:r>
        <w:t>70</w:t>
      </w:r>
      <w:r>
        <w:t>项，删除</w:t>
      </w:r>
      <w:r>
        <w:t>3</w:t>
      </w:r>
      <w:r>
        <w:t>项，形成《德州市乡镇（街道）权责清单通用目录》（</w:t>
      </w:r>
      <w:r>
        <w:t>2022</w:t>
      </w:r>
      <w:r>
        <w:t>修订版），现有通用权责事项</w:t>
      </w:r>
      <w:r>
        <w:t>168</w:t>
      </w:r>
      <w:r>
        <w:t>项。同时，结合县（市、区）政府赋权情况和中心镇实际，形成中心镇权责清单事项目录，经司法局合法性审查后，在各县（市、区）人民政府门户网站和中心镇进行了公示，中心镇平均权责事项</w:t>
      </w:r>
      <w:r>
        <w:t>176</w:t>
      </w:r>
      <w:r>
        <w:t>项。通过优化中心镇权责清单工作，进一步明晰县乡权责关系、解决中心镇履职中职责不明</w:t>
      </w:r>
      <w:r>
        <w:rPr>
          <w:rFonts w:hint="eastAsia"/>
        </w:rPr>
        <w:t>晰、权责不对等、统筹协同不力等问题。</w:t>
      </w:r>
    </w:p>
    <w:p w:rsidR="00061CE8" w:rsidRDefault="00061CE8" w:rsidP="00061CE8">
      <w:pPr>
        <w:ind w:firstLineChars="200" w:firstLine="420"/>
      </w:pPr>
      <w:r>
        <w:rPr>
          <w:rFonts w:hint="eastAsia"/>
        </w:rPr>
        <w:t>打造两个平台，提升基层治理能力。结合改革任务，构建便民服务平台和综合执法平台，推动行政审批权限和行政执法权限下沉至中心镇，赋予中心镇同人口规模和经济社会发展相适应的管理权。构建便民服务平台，整合行政审批和公共服务事项，将县级行政许可事项及“市县同权”事项依法依规下沉至中心镇，实现“一窗受理、综合服务”。目前，各中心镇全面承接政务服务事项</w:t>
      </w:r>
      <w:r>
        <w:t>210</w:t>
      </w:r>
      <w:r>
        <w:t>项、公共服务事项</w:t>
      </w:r>
      <w:r>
        <w:t>90</w:t>
      </w:r>
      <w:r>
        <w:t>项。做强综合执法平台，以乡镇（街道）综合执法办公室工作人员为基础，以县直执法部门派驻执法力量为支撑，向中心镇下沉高频执法事项办理权限</w:t>
      </w:r>
      <w:r>
        <w:t>45</w:t>
      </w:r>
      <w:r>
        <w:t>项，建立</w:t>
      </w:r>
      <w:r>
        <w:t>“</w:t>
      </w:r>
      <w:r>
        <w:t>条</w:t>
      </w:r>
      <w:r>
        <w:rPr>
          <w:rFonts w:hint="eastAsia"/>
        </w:rPr>
        <w:t>抓块统”工作机制，统筹协调辖区内派驻和基层执法力量，推动乡镇（街道）“一支队伍管执法”。</w:t>
      </w:r>
    </w:p>
    <w:p w:rsidR="00061CE8" w:rsidRDefault="00061CE8" w:rsidP="00061CE8">
      <w:pPr>
        <w:ind w:firstLineChars="200" w:firstLine="420"/>
      </w:pPr>
      <w:r>
        <w:rPr>
          <w:rFonts w:hint="eastAsia"/>
        </w:rPr>
        <w:t>围绕三个要素，充实基层工作力量。围绕机构、编制、人员三大要素，积极推动编制资源下沉，为中心镇经济社会高质量发展提供体制保障。一是机构向中心镇延伸下沉。设立中心镇行政审批服务分局，全市</w:t>
      </w:r>
      <w:r>
        <w:t>10</w:t>
      </w:r>
      <w:r>
        <w:t>个中心镇全部挂牌成立行政审批服务分局，作为县行政审批服务局派出机构，规格为股级，所需人员由县行政审批局内部统筹调剂。二是编制资源向中心镇倾斜，根据中心镇实际，向中心镇调剂补充编制员额</w:t>
      </w:r>
      <w:r>
        <w:t>19</w:t>
      </w:r>
      <w:r>
        <w:t>名，下达</w:t>
      </w:r>
      <w:r>
        <w:t>2022</w:t>
      </w:r>
      <w:r>
        <w:t>年度用编进人计划</w:t>
      </w:r>
      <w:r>
        <w:t>41</w:t>
      </w:r>
      <w:r>
        <w:t>名，提报</w:t>
      </w:r>
      <w:r>
        <w:t>2022</w:t>
      </w:r>
      <w:r>
        <w:t>年度</w:t>
      </w:r>
      <w:r>
        <w:t>“</w:t>
      </w:r>
      <w:r>
        <w:t>三支一扶</w:t>
      </w:r>
      <w:r>
        <w:t>”</w:t>
      </w:r>
      <w:r>
        <w:t>招募计划</w:t>
      </w:r>
      <w:r>
        <w:t>11</w:t>
      </w:r>
      <w:r>
        <w:t>名。三是综合执法人员派驻中心镇。公安（交警）、司法、生态环境</w:t>
      </w:r>
      <w:r>
        <w:rPr>
          <w:rFonts w:hint="eastAsia"/>
        </w:rPr>
        <w:t>、自然资源、交通运输、应急、市场监管、综合行政执法等县级执法部门抽调人员派驻中心镇，下沉执法人员根据中心镇综合执法办公室的统一安排，以主管部门名义开展本辖区内的综合执法工作。目前，全市共下沉中心镇县级执法人员</w:t>
      </w:r>
      <w:r>
        <w:t>172</w:t>
      </w:r>
      <w:r>
        <w:t>名。</w:t>
      </w:r>
    </w:p>
    <w:p w:rsidR="00061CE8" w:rsidRDefault="00061CE8" w:rsidP="00061CE8">
      <w:pPr>
        <w:ind w:firstLineChars="200" w:firstLine="420"/>
        <w:jc w:val="right"/>
        <w:rPr>
          <w:rFonts w:ascii="仿宋" w:eastAsia="仿宋" w:hAnsi="仿宋"/>
          <w:color w:val="333333"/>
          <w:szCs w:val="21"/>
          <w:shd w:val="clear" w:color="auto" w:fill="FFFFFF"/>
        </w:rPr>
      </w:pPr>
      <w:r>
        <w:rPr>
          <w:shd w:val="clear" w:color="auto" w:fill="FFFFFF"/>
        </w:rPr>
        <w:t>德州市委编办</w:t>
      </w:r>
      <w:r>
        <w:rPr>
          <w:rFonts w:ascii="仿宋" w:eastAsia="仿宋" w:hAnsi="仿宋" w:hint="eastAsia"/>
          <w:color w:val="333333"/>
          <w:szCs w:val="21"/>
          <w:shd w:val="clear" w:color="auto" w:fill="FFFFFF"/>
        </w:rPr>
        <w:t>2022-08-03</w:t>
      </w:r>
    </w:p>
    <w:p w:rsidR="00061CE8" w:rsidRDefault="00061CE8" w:rsidP="008C53A5">
      <w:pPr>
        <w:rPr>
          <w:shd w:val="clear" w:color="auto" w:fill="FFFFFF"/>
        </w:rPr>
        <w:sectPr w:rsidR="00061CE8" w:rsidSect="008C53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1AF6" w:rsidRDefault="00E01AF6"/>
    <w:sectPr w:rsidR="00E01A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1CE8"/>
    <w:rsid w:val="00061CE8"/>
    <w:rsid w:val="00E01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1CE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61CE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916</Characters>
  <Application>Microsoft Office Word</Application>
  <DocSecurity>0</DocSecurity>
  <Lines>7</Lines>
  <Paragraphs>2</Paragraphs>
  <ScaleCrop>false</ScaleCrop>
  <Company>Sky123.Org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2022-08-08T08:30:00Z</dcterms:created>
</cp:coreProperties>
</file>