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3FA1" w:rsidRDefault="00C93FA1" w:rsidP="00097CB5">
      <w:pPr>
        <w:pStyle w:val="1"/>
        <w:rPr>
          <w:rFonts w:hint="eastAsia"/>
        </w:rPr>
      </w:pPr>
      <w:r w:rsidRPr="00097CB5">
        <w:rPr>
          <w:rFonts w:hint="eastAsia"/>
        </w:rPr>
        <w:t>河北省石家庄市桥西区编办全面推进放管服改革工作向纵深发展</w:t>
      </w:r>
    </w:p>
    <w:p w:rsidR="00C93FA1" w:rsidRDefault="00C93FA1" w:rsidP="00C93FA1">
      <w:pPr>
        <w:ind w:firstLineChars="200" w:firstLine="420"/>
      </w:pPr>
      <w:r>
        <w:rPr>
          <w:rFonts w:hint="eastAsia"/>
        </w:rPr>
        <w:t>为全面落实党的十九大会议精神，转变政府职能，深化简政放权，创新监管方式，河北省石家庄市桥西区编办在推动区经济社会持续健康发展的多项重要举措中，全面深化“放管服”改革，结合工作实际，对标先进，以行政审批制度改革为突破口，精简审批事项，强化权力监督，推进改革工作向纵深发展。</w:t>
      </w:r>
    </w:p>
    <w:p w:rsidR="00C93FA1" w:rsidRDefault="00C93FA1" w:rsidP="00C93FA1">
      <w:pPr>
        <w:ind w:firstLineChars="200" w:firstLine="420"/>
      </w:pPr>
      <w:r>
        <w:rPr>
          <w:rFonts w:hint="eastAsia"/>
        </w:rPr>
        <w:t>一、及时衔接落实上级取消下放行政审批事项</w:t>
      </w:r>
    </w:p>
    <w:p w:rsidR="00C93FA1" w:rsidRDefault="00C93FA1" w:rsidP="00C93FA1">
      <w:pPr>
        <w:ind w:firstLineChars="200" w:firstLine="420"/>
      </w:pPr>
      <w:r>
        <w:rPr>
          <w:rFonts w:hint="eastAsia"/>
        </w:rPr>
        <w:t>按照推进简政放权，转变政府工作职能的要求，结合“放管服”的改革实际，多措并举，确保取消下放权力事项“接住、管好、用好”。一是确保承接落实到位。接到国务院、省、市政府取消下放文件，组织相关部门对涉及该区的下放审批事项进行分类梳理，并要求各部门主动加强与上级对口部门的联系和沟通，认真听取对口部门意见和建议，积极争取对口部门的业务指导和帮助，及时研究和协调解决好承接工作过程中遇到的新情况、新问题，确保下放的事项不因承接工作的原因，出现管理上的脱节和漏洞。二是坚持规范审批行为。针对每批下放事项，要求各相关部门积极参加上级组织的各类业务培训，结合各自实际，对照下放事项的内容和流程要求，组织相关人员开展业务培训，加强政策、法律、专业、程序方面的学习，提高工作人员的综合素质和业务能力，确保下放的权限事项能接得住、管得好、用得活。同时，严格执行审批流程、时限，确保提高审批效率。三是坚持公开公示到位。督促各相关部门及时调整的行政审批事项目录清单和服务流程，利用行政服务中心大屏幕、电子显示屏和公示牌等载体，进行公示，确保审批工作和服务工作公开透明。</w:t>
      </w:r>
    </w:p>
    <w:p w:rsidR="00C93FA1" w:rsidRDefault="00C93FA1" w:rsidP="00C93FA1">
      <w:pPr>
        <w:ind w:firstLineChars="200" w:firstLine="420"/>
      </w:pPr>
      <w:r>
        <w:rPr>
          <w:rFonts w:hint="eastAsia"/>
        </w:rPr>
        <w:t>二、落实清单管理，约束自由裁量权</w:t>
      </w:r>
    </w:p>
    <w:p w:rsidR="00C93FA1" w:rsidRDefault="00C93FA1" w:rsidP="00C93FA1">
      <w:pPr>
        <w:ind w:firstLineChars="200" w:firstLine="420"/>
      </w:pPr>
      <w:r>
        <w:rPr>
          <w:rFonts w:hint="eastAsia"/>
        </w:rPr>
        <w:t>高标准严要求组织编制各个清单，并在政府门户网站和各部门网站上公开。及时动态调整部门清单事项，确保清单的权威性和准确性。</w:t>
      </w:r>
    </w:p>
    <w:p w:rsidR="00C93FA1" w:rsidRDefault="00C93FA1" w:rsidP="00C93FA1">
      <w:pPr>
        <w:ind w:firstLineChars="200" w:firstLine="420"/>
      </w:pPr>
      <w:r>
        <w:rPr>
          <w:rFonts w:hint="eastAsia"/>
        </w:rPr>
        <w:t>一是权责清单。组织区直各部门单位以法律、法规和规章、政府职能转变和机构改革方案、“三定”规定确定的行政职责为依据，按照行政许可、行政处罚、行政强制等</w:t>
      </w:r>
      <w:r>
        <w:t>10</w:t>
      </w:r>
      <w:r>
        <w:t>个类别，对本部门现有行政职权进行全面梳理，形成本部门权力清单、责任清单，编制部门会同区政府法制办审核完毕后，在网上公示。</w:t>
      </w:r>
      <w:r>
        <w:t>2017</w:t>
      </w:r>
      <w:r>
        <w:t>年区行政审批局成立后，各单位的权力清单进行了大范围调整，审批事项进行相应划转，现已经调整完毕，确定权力清单</w:t>
      </w:r>
      <w:r>
        <w:t>583</w:t>
      </w:r>
      <w:r>
        <w:t>项，责任清单</w:t>
      </w:r>
      <w:r>
        <w:t>740</w:t>
      </w:r>
      <w:r>
        <w:t>项，并全部公示。二是行政许可事项清单。对照省行政许可通用目录对区本级行政许可事项目录进行规范和调整</w:t>
      </w:r>
      <w:r>
        <w:rPr>
          <w:rFonts w:hint="eastAsia"/>
        </w:rPr>
        <w:t>，确认了行政许可事项</w:t>
      </w:r>
      <w:r>
        <w:t>101</w:t>
      </w:r>
      <w:r>
        <w:t>项。印发了《河北省县级行政许可事项通用目录（桥西区</w:t>
      </w:r>
      <w:r>
        <w:t>2016</w:t>
      </w:r>
      <w:r>
        <w:t>年版）》，并向社会公开。三是政务服务事项目录清单。编制公开了桥西区区级政务服务事项目录清单、实施要素清单和办事指南。</w:t>
      </w:r>
      <w:r>
        <w:t>20</w:t>
      </w:r>
      <w:r>
        <w:t>个部门共梳理政务服务事项</w:t>
      </w:r>
      <w:r>
        <w:t>276</w:t>
      </w:r>
      <w:r>
        <w:t>项，印发了《桥西区区级政务服务事项目录清单》。四是行政许可中介服务事项清单。组织区直各部门重新梳理了中介服务事项，保留了</w:t>
      </w:r>
      <w:r>
        <w:t>20</w:t>
      </w:r>
      <w:r>
        <w:t>项行政许可中介服务事项（其中，区行政审批局</w:t>
      </w:r>
      <w:r>
        <w:t>18</w:t>
      </w:r>
      <w:r>
        <w:t>项，区卫计局</w:t>
      </w:r>
      <w:r>
        <w:t>2</w:t>
      </w:r>
      <w:r>
        <w:t>项），并以区政府办公室文件印发。</w:t>
      </w:r>
    </w:p>
    <w:p w:rsidR="00C93FA1" w:rsidRDefault="00C93FA1" w:rsidP="00C93FA1">
      <w:pPr>
        <w:ind w:firstLineChars="200" w:firstLine="420"/>
      </w:pPr>
      <w:r>
        <w:rPr>
          <w:rFonts w:hint="eastAsia"/>
        </w:rPr>
        <w:t>三、推进相对集中行政许可权改革，确定了第一批划转至区行政审批局的权力事项</w:t>
      </w:r>
    </w:p>
    <w:p w:rsidR="00C93FA1" w:rsidRDefault="00C93FA1" w:rsidP="00C93FA1">
      <w:pPr>
        <w:ind w:firstLineChars="200" w:firstLine="420"/>
      </w:pPr>
      <w:r>
        <w:rPr>
          <w:rFonts w:hint="eastAsia"/>
        </w:rPr>
        <w:t>摸清底数确定划转清单。区审改办对照政府工作部门的权力清单和历次行政审批事项调整方案，经与各部门及市内四区反复比对核实，确定了第一批划转至区行政审批局的权力事项，涉及政府办（档案馆）等</w:t>
      </w:r>
      <w:r>
        <w:t>16</w:t>
      </w:r>
      <w:r>
        <w:t>个部门</w:t>
      </w:r>
      <w:r>
        <w:t>92</w:t>
      </w:r>
      <w:r>
        <w:t>项行政审批事项，并出台了《石家庄市桥西区人民政府关于向区行政审批局划转第一批行政许可等权力事项的通知》。</w:t>
      </w:r>
    </w:p>
    <w:p w:rsidR="00C93FA1" w:rsidRDefault="00C93FA1" w:rsidP="00C93FA1">
      <w:pPr>
        <w:ind w:firstLineChars="200" w:firstLine="420"/>
      </w:pPr>
      <w:r>
        <w:rPr>
          <w:rFonts w:hint="eastAsia"/>
        </w:rPr>
        <w:t>四、全力加强监管，保证推进改革的稳步高效</w:t>
      </w:r>
    </w:p>
    <w:p w:rsidR="00C93FA1" w:rsidRDefault="00C93FA1" w:rsidP="00C93FA1">
      <w:pPr>
        <w:ind w:firstLineChars="200" w:firstLine="420"/>
      </w:pPr>
      <w:r>
        <w:rPr>
          <w:rFonts w:hint="eastAsia"/>
        </w:rPr>
        <w:t>为加强事中事后监管，现已将全区行政监管部门全部纳入“双随机一公开”范围，参加部门达到</w:t>
      </w:r>
      <w:r>
        <w:t>17</w:t>
      </w:r>
      <w:r>
        <w:t>个，所有部门均制定了监管方案，建立了</w:t>
      </w:r>
      <w:r>
        <w:t>“</w:t>
      </w:r>
      <w:r>
        <w:t>两库一单一细则</w:t>
      </w:r>
      <w:r>
        <w:t>”</w:t>
      </w:r>
      <w:r>
        <w:t>，目前抽查事项总数达到</w:t>
      </w:r>
      <w:r>
        <w:t>121</w:t>
      </w:r>
      <w:r>
        <w:t>项；执法人员总数达到</w:t>
      </w:r>
      <w:r>
        <w:t>442</w:t>
      </w:r>
      <w:r>
        <w:t>名。各部门均实现了政务外网的互联互通。同时建立健全配套机制，推进信用监管机制建设，加强全省国家企业信用信息公示系统建设，不断推进各部门企业信息统一归集共享，形成科学合理的抽查比例和频次，提升随机抽查的及时性和精准性，并将双随机抽查结果纳入企业信用记录，扩大随机抽查结果应用范围，实施信用约束和联合惩戒，增强随机抽</w:t>
      </w:r>
      <w:r>
        <w:rPr>
          <w:rFonts w:hint="eastAsia"/>
        </w:rPr>
        <w:t>查威慑力。</w:t>
      </w:r>
    </w:p>
    <w:p w:rsidR="00C93FA1" w:rsidRDefault="00C93FA1" w:rsidP="00C93FA1">
      <w:pPr>
        <w:ind w:firstLineChars="200" w:firstLine="420"/>
      </w:pPr>
      <w:r>
        <w:rPr>
          <w:rFonts w:hint="eastAsia"/>
        </w:rPr>
        <w:t>五、全力优化服务，落实推进改革的创新举措</w:t>
      </w:r>
    </w:p>
    <w:p w:rsidR="00C93FA1" w:rsidRDefault="00C93FA1" w:rsidP="00C93FA1">
      <w:pPr>
        <w:ind w:firstLineChars="200" w:firstLine="420"/>
      </w:pPr>
      <w:r>
        <w:rPr>
          <w:rFonts w:hint="eastAsia"/>
        </w:rPr>
        <w:t>一是区行政审批局承接审批业务以来，审批流程再造工作已经取得初步成效。一方面是根据职责设定重新确定全部事项的审批程序，优化办理流程，形成了审批局模式；另一方面是从压缩时限、精简材料、简化环节、推行并联审批等四个方面入手，对流程进行优化、再造。二是配套网络建设，精准提升服务。区行政审批局积极对标“互联网</w:t>
      </w:r>
      <w:r>
        <w:t>+</w:t>
      </w:r>
      <w:r>
        <w:t>政务服务</w:t>
      </w:r>
      <w:r>
        <w:t>”</w:t>
      </w:r>
      <w:r>
        <w:t>体系建设要求，自筹建开始，有针对性的同步展开网上平台基础信息、数据收集编撰工作，目前，已经完成了全部</w:t>
      </w:r>
      <w:r>
        <w:t>95</w:t>
      </w:r>
      <w:r>
        <w:t>项行政审批事项相关信息、数据的收集编撰，可随时展开与市级网上平台的对接工作。三是落实</w:t>
      </w:r>
      <w:r>
        <w:t>“</w:t>
      </w:r>
      <w:r>
        <w:t>多证合</w:t>
      </w:r>
      <w:r>
        <w:rPr>
          <w:rFonts w:hint="eastAsia"/>
        </w:rPr>
        <w:t>一、一照一码”、</w:t>
      </w:r>
      <w:r>
        <w:t xml:space="preserve"> “</w:t>
      </w:r>
      <w:r>
        <w:t>先照后证</w:t>
      </w:r>
      <w:r>
        <w:t>”</w:t>
      </w:r>
      <w:r>
        <w:t>。严格商事登记制度一系列改革中关于多证合一的要求，便利了商户创业，优化了服务。</w:t>
      </w:r>
    </w:p>
    <w:p w:rsidR="00C93FA1" w:rsidRDefault="00C93FA1" w:rsidP="00C93FA1">
      <w:pPr>
        <w:ind w:firstLineChars="200" w:firstLine="420"/>
      </w:pPr>
      <w:r>
        <w:rPr>
          <w:rFonts w:hint="eastAsia"/>
        </w:rPr>
        <w:t>六、部门职能履行评估机制，加强部门职责精细化管理工作开展</w:t>
      </w:r>
    </w:p>
    <w:p w:rsidR="00C93FA1" w:rsidRDefault="00C93FA1" w:rsidP="00C93FA1">
      <w:pPr>
        <w:ind w:firstLineChars="200" w:firstLine="420"/>
        <w:rPr>
          <w:rFonts w:hint="eastAsia"/>
        </w:rPr>
      </w:pPr>
      <w:r>
        <w:rPr>
          <w:rFonts w:hint="eastAsia"/>
        </w:rPr>
        <w:t>该办在借鉴外地市先进经验的基础上，结合实际，正探索研究制定职责履行评估方案。现已对全区各机关事业单位的机构编制情况进行了梳理，下一步将确定不同单位评估的侧重点，通过扎实细致的准备，为本次评估工作的顺利开展奠定良好基础。</w:t>
      </w:r>
    </w:p>
    <w:p w:rsidR="00C93FA1" w:rsidRDefault="00C93FA1" w:rsidP="00097CB5">
      <w:pPr>
        <w:ind w:firstLine="420"/>
        <w:jc w:val="right"/>
        <w:rPr>
          <w:rFonts w:hint="eastAsia"/>
        </w:rPr>
      </w:pPr>
      <w:r w:rsidRPr="00097CB5">
        <w:rPr>
          <w:rFonts w:hint="eastAsia"/>
        </w:rPr>
        <w:t>河北省石家庄市桥西区编办</w:t>
      </w:r>
      <w:smartTag w:uri="urn:schemas-microsoft-com:office:smarttags" w:element="chsdate">
        <w:smartTagPr>
          <w:attr w:name="Year" w:val="2017"/>
          <w:attr w:name="Month" w:val="12"/>
          <w:attr w:name="Day" w:val="11"/>
          <w:attr w:name="IsLunarDate" w:val="False"/>
          <w:attr w:name="IsROCDate" w:val="False"/>
        </w:smartTagPr>
        <w:r>
          <w:rPr>
            <w:rFonts w:hint="eastAsia"/>
          </w:rPr>
          <w:t>2017-12-11</w:t>
        </w:r>
      </w:smartTag>
    </w:p>
    <w:p w:rsidR="00C93FA1" w:rsidRDefault="00C93FA1" w:rsidP="00CC4484">
      <w:pPr>
        <w:sectPr w:rsidR="00C93FA1" w:rsidSect="00CC4484">
          <w:type w:val="continuous"/>
          <w:pgSz w:w="11906" w:h="16838" w:code="9"/>
          <w:pgMar w:top="1644" w:right="1236" w:bottom="1418" w:left="1814" w:header="851" w:footer="907" w:gutter="0"/>
          <w:pgNumType w:start="1"/>
          <w:cols w:space="425"/>
          <w:docGrid w:type="lines" w:linePitch="341" w:charSpace="2373"/>
        </w:sectPr>
      </w:pPr>
    </w:p>
    <w:p w:rsidR="001778BD" w:rsidRDefault="001778BD"/>
    <w:sectPr w:rsidR="001778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3FA1"/>
    <w:rsid w:val="001778BD"/>
    <w:rsid w:val="00C93F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93F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3FA1"/>
    <w:rPr>
      <w:rFonts w:ascii="黑体" w:eastAsia="黑体" w:hAnsi="宋体" w:cs="Times New Roman"/>
      <w:b/>
      <w:kern w:val="36"/>
      <w:sz w:val="32"/>
      <w:szCs w:val="32"/>
    </w:rPr>
  </w:style>
  <w:style w:type="paragraph" w:customStyle="1" w:styleId="Char2CharCharChar">
    <w:name w:val="Char2 Char Char Char"/>
    <w:basedOn w:val="a"/>
    <w:autoRedefine/>
    <w:rsid w:val="00C93F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1853</Characters>
  <Application>Microsoft Office Word</Application>
  <DocSecurity>0</DocSecurity>
  <Lines>15</Lines>
  <Paragraphs>4</Paragraphs>
  <ScaleCrop>false</ScaleCrop>
  <Company>Win10NeT.COM</Company>
  <LinksUpToDate>false</LinksUpToDate>
  <CharactersWithSpaces>2174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2022-07-14T09:08:00Z</dcterms:created>
</cp:coreProperties>
</file>