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AAC" w:rsidRDefault="00622AAC" w:rsidP="002304FE">
      <w:pPr>
        <w:pStyle w:val="1"/>
        <w:rPr>
          <w:rFonts w:hint="eastAsia"/>
        </w:rPr>
      </w:pPr>
      <w:r w:rsidRPr="002304FE">
        <w:rPr>
          <w:rFonts w:hint="eastAsia"/>
        </w:rPr>
        <w:t>鹤壁市鹤山区编办强化措施、主动作为深化“放管服”改革</w:t>
      </w:r>
    </w:p>
    <w:p w:rsidR="00622AAC" w:rsidRDefault="00622AAC" w:rsidP="00622AAC">
      <w:pPr>
        <w:ind w:firstLineChars="200" w:firstLine="420"/>
      </w:pPr>
      <w:r>
        <w:rPr>
          <w:rFonts w:hint="eastAsia"/>
        </w:rPr>
        <w:t>鹤壁市鹤山区围绕“改革创新，提升发展”主基调，以转变政府职能为核心，以解决群众和企业反映的突出问题为目标，全力推进行政审批制度改革，全面优化服务环境，加快转型发展步伐。</w:t>
      </w:r>
    </w:p>
    <w:p w:rsidR="00622AAC" w:rsidRDefault="00622AAC" w:rsidP="00622AAC">
      <w:pPr>
        <w:ind w:firstLineChars="200" w:firstLine="420"/>
      </w:pPr>
      <w:r>
        <w:rPr>
          <w:rFonts w:hint="eastAsia"/>
        </w:rPr>
        <w:t>一是大力压减审批事项。在开展审批事项清理规范工作中，鹤山区按照“放”和“管”的要求，把该放的权力坚决放开、放到位；把该管的事管好、管到位。在推动行政审批事项改革过程中，一是深入摸底核实。组织全区各部门对</w:t>
      </w:r>
      <w:r>
        <w:t>114</w:t>
      </w:r>
      <w:r>
        <w:t>项行政审批手续进行了再次梳理，真正摸清底数、列出清单，将拟取消、下放、合并、保留的意见建议，上报区行政审批标准化改革领导小组逐一审核。二是规范优化审批。对于取消和调整的审批事项，创新管理方法，构建政府负责、行业自律、社会监督、公众参与的综合监管体系，防止出现管理</w:t>
      </w:r>
      <w:r>
        <w:t>“</w:t>
      </w:r>
      <w:r>
        <w:t>真空</w:t>
      </w:r>
      <w:r>
        <w:t>”</w:t>
      </w:r>
      <w:r>
        <w:t>；对于保留下来的审批事项，做到了优</w:t>
      </w:r>
      <w:r>
        <w:rPr>
          <w:rFonts w:hint="eastAsia"/>
        </w:rPr>
        <w:t>化审批流程、提高审批效率。三是严控新增事项。防止此消彼长，不能按下葫芦浮起瓢。在今后的工作中，要求任何单位和部门一律不得新增设行政审批事项，更不能以行政许可代替行政审批，或者以登记、备案等方式进行变相审批，确需新增的，必须报区委、区政府同意。</w:t>
      </w:r>
    </w:p>
    <w:p w:rsidR="00622AAC" w:rsidRDefault="00622AAC" w:rsidP="00622AAC">
      <w:pPr>
        <w:ind w:firstLineChars="200" w:firstLine="420"/>
      </w:pPr>
      <w:r>
        <w:rPr>
          <w:rFonts w:hint="eastAsia"/>
        </w:rPr>
        <w:t>经过严格把关，严密论证，对全区</w:t>
      </w:r>
      <w:r>
        <w:t>36</w:t>
      </w:r>
      <w:r>
        <w:t>个区直部门</w:t>
      </w:r>
      <w:r>
        <w:t>114</w:t>
      </w:r>
      <w:r>
        <w:t>项行政审批事项保留</w:t>
      </w:r>
      <w:r>
        <w:t>43</w:t>
      </w:r>
      <w:r>
        <w:t>项（含市级下放</w:t>
      </w:r>
      <w:r>
        <w:t>23</w:t>
      </w:r>
      <w:r>
        <w:t>项），取消</w:t>
      </w:r>
      <w:r>
        <w:t>11</w:t>
      </w:r>
      <w:r>
        <w:t>项，合并</w:t>
      </w:r>
      <w:r>
        <w:t>10</w:t>
      </w:r>
      <w:r>
        <w:t>项，挂起</w:t>
      </w:r>
      <w:r>
        <w:t>6</w:t>
      </w:r>
      <w:r>
        <w:t>项，转行政服务</w:t>
      </w:r>
      <w:r>
        <w:t>44</w:t>
      </w:r>
      <w:r>
        <w:t>项，精简率达到</w:t>
      </w:r>
      <w:r>
        <w:t>62.3%</w:t>
      </w:r>
      <w:r>
        <w:t>。对</w:t>
      </w:r>
      <w:r>
        <w:t>12</w:t>
      </w:r>
      <w:r>
        <w:t>个部门</w:t>
      </w:r>
      <w:r>
        <w:t>72</w:t>
      </w:r>
      <w:r>
        <w:t>项行政职权事项进行调整，其中，取消</w:t>
      </w:r>
      <w:r>
        <w:t>58</w:t>
      </w:r>
      <w:r>
        <w:t>项、新列入</w:t>
      </w:r>
      <w:r>
        <w:t>7</w:t>
      </w:r>
      <w:r>
        <w:t>项、变更</w:t>
      </w:r>
      <w:r>
        <w:t>6</w:t>
      </w:r>
      <w:r>
        <w:t>项、职权划转</w:t>
      </w:r>
      <w:r>
        <w:t>1</w:t>
      </w:r>
      <w:r>
        <w:t>项。调整后的区政府部门行政职权事项由原来的</w:t>
      </w:r>
      <w:r>
        <w:t>1074</w:t>
      </w:r>
      <w:r>
        <w:t>项变为</w:t>
      </w:r>
      <w:r>
        <w:t>1017</w:t>
      </w:r>
      <w:r>
        <w:t>项。</w:t>
      </w:r>
    </w:p>
    <w:p w:rsidR="00622AAC" w:rsidRDefault="00622AAC" w:rsidP="00622AAC">
      <w:pPr>
        <w:ind w:firstLineChars="200" w:firstLine="420"/>
      </w:pPr>
      <w:r>
        <w:rPr>
          <w:rFonts w:hint="eastAsia"/>
        </w:rPr>
        <w:t>二是严格规范审批行为。按照“简化、便民、合理、明晰”的原则，建立了统一、规范、科学的审批标准体系。一是创新运行模式。实现“八公开”，即审批事项公开、实施主体公开、设定依据公开、申报材料公开、承诺时限公开、收费标准公开、重要说明及注意事项公开、联系电话及监督电话公开，保证了行政审批的公开、公正、规范、便捷。二是履行服务承诺。兑现“八办理”，即符合条件立即办、材料不全帮着办、外来投资优先办、重大事项联合办、多头管理协调办、上报审批协助办、群众有难上门办和跟踪服务主动办。三是制定工作制度。完善“八管理”，即办事公开制、首问责任制、</w:t>
      </w:r>
      <w:r>
        <w:t>AB</w:t>
      </w:r>
      <w:r>
        <w:t>岗制、一次告知制、限时办结制、优质服务承诺制、岗位责任制、过错责任追究制等各项审批管理制度并严格执行。</w:t>
      </w:r>
    </w:p>
    <w:p w:rsidR="00622AAC" w:rsidRDefault="00622AAC" w:rsidP="00622AAC">
      <w:pPr>
        <w:ind w:firstLineChars="200" w:firstLine="420"/>
      </w:pPr>
      <w:r>
        <w:rPr>
          <w:rFonts w:hint="eastAsia"/>
        </w:rPr>
        <w:t>三是不断创新服务方式。坚持把行政服务中心建设作为推进行政审批制度的重要载体，在服务上求突破，在创新中谋发展。一方面依托鹤山区行政服务中心为平台，对重点企业、重大项目上门服务，对法律允许的服务便民事项实行特事特办、并联审批、先办后补、全程代办等便民措施，不断提高现场办结率。截至目前，累计提供行政审批和便民服务项目</w:t>
      </w:r>
      <w:r>
        <w:t>51</w:t>
      </w:r>
      <w:r>
        <w:t>项，办理各类手续</w:t>
      </w:r>
      <w:r>
        <w:t>800</w:t>
      </w:r>
      <w:r>
        <w:t>余项，所有事项到期办结率和满意率均为</w:t>
      </w:r>
      <w:r>
        <w:t>100%</w:t>
      </w:r>
      <w:r>
        <w:t>。另一方面，按照</w:t>
      </w:r>
      <w:r>
        <w:t>“</w:t>
      </w:r>
      <w:r>
        <w:t>时限压缩无底限</w:t>
      </w:r>
      <w:r>
        <w:t>”</w:t>
      </w:r>
      <w:r>
        <w:t>的要求，结合各窗口部门工作实际，将依申请权力事项流程整合优化后的各个环节，以时间节点与流程图形式</w:t>
      </w:r>
      <w:r>
        <w:rPr>
          <w:rFonts w:hint="eastAsia"/>
        </w:rPr>
        <w:t>固化，原行政审批办理时限由原来的法定期限工作日均有缩短，逐步实现了线下“只进一扇门”，现场办理“最多跑一次”，大大提高了企业和群众的满意度。</w:t>
      </w:r>
    </w:p>
    <w:p w:rsidR="00622AAC" w:rsidRDefault="00622AAC" w:rsidP="00622AAC">
      <w:pPr>
        <w:ind w:firstLineChars="200" w:firstLine="420"/>
        <w:rPr>
          <w:rFonts w:hint="eastAsia"/>
        </w:rPr>
      </w:pPr>
      <w:r>
        <w:rPr>
          <w:rFonts w:hint="eastAsia"/>
        </w:rPr>
        <w:t>四是着力拓展监管方式。建立了领导监督和群众监督、行政监督和执法监督、内部监督和外部监督等相结合的监督体系，形成了行政审批实时监控、全程监管，职能部门和社会群众共同监督的良好局面。制定出台了《鹤山区行政审批责任及其追究制度》，明确规定了部门负责人、行政审批行为人的审批责任，行政审批的监督投诉，违规审批、违纪审批、违法审批等过错行为的追究与处罚，从制度上规范审批行为；该区主要领导定期察访服务窗口，了解中心运行情况，听取群众意见，对中心建设和管理工作提出要求；实施窗口服务监督员制度，邀请人大代表、政协委员、企业群众和新闻媒体，对审批行为进行视察监督；进一步整合区长热线、区长信箱、县级干部接访、效能监察投诉中心等平台，完善企业、群众意见建议的集中受理、分解落实、通报处置等机制，确保企业和群众反映的问题事事有回音，件件有落实。</w:t>
      </w:r>
    </w:p>
    <w:p w:rsidR="00622AAC" w:rsidRDefault="00622AAC" w:rsidP="00622AAC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河南省机构编制网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1"/>
          <w:attr w:name="Month" w:val="8"/>
          <w:attr w:name="Year" w:val="2018"/>
        </w:smartTagPr>
        <w:r>
          <w:rPr>
            <w:rFonts w:hint="eastAsia"/>
          </w:rPr>
          <w:t>2018-8-21</w:t>
        </w:r>
      </w:smartTag>
    </w:p>
    <w:p w:rsidR="00622AAC" w:rsidRDefault="00622AAC" w:rsidP="00300D84">
      <w:pPr>
        <w:sectPr w:rsidR="00622AAC" w:rsidSect="00300D8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74D84" w:rsidRDefault="00A74D84"/>
    <w:sectPr w:rsidR="00A74D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2AAC"/>
    <w:rsid w:val="00622AAC"/>
    <w:rsid w:val="00A74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22A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22AA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22AA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Company>Win10NeT.COM</Company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2022-07-15T10:30:00Z</dcterms:created>
</cp:coreProperties>
</file>