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0104" w:rsidRDefault="00930104" w:rsidP="000D4A8F">
      <w:pPr>
        <w:pStyle w:val="1"/>
        <w:spacing w:line="254" w:lineRule="auto"/>
        <w:rPr>
          <w:rFonts w:hint="eastAsia"/>
        </w:rPr>
      </w:pPr>
      <w:bookmarkStart w:id="0" w:name="_Toc110331834"/>
      <w:r w:rsidRPr="00CC77E8">
        <w:rPr>
          <w:rFonts w:hint="eastAsia"/>
        </w:rPr>
        <w:t>四川交通综合发力保卫碧水蓝天</w:t>
      </w:r>
      <w:bookmarkEnd w:id="0"/>
    </w:p>
    <w:p w:rsidR="00930104" w:rsidRDefault="00930104" w:rsidP="00930104">
      <w:pPr>
        <w:spacing w:line="254" w:lineRule="auto"/>
        <w:ind w:firstLineChars="200" w:firstLine="420"/>
        <w:rPr>
          <w:rFonts w:hint="eastAsia"/>
        </w:rPr>
      </w:pPr>
      <w:r w:rsidRPr="003B4F86">
        <w:rPr>
          <w:rFonts w:hint="eastAsia"/>
        </w:rPr>
        <w:t>特约记者</w:t>
      </w:r>
      <w:r w:rsidRPr="003B4F86">
        <w:t xml:space="preserve"> </w:t>
      </w:r>
      <w:r w:rsidRPr="003B4F86">
        <w:t>朱姜郦</w:t>
      </w:r>
    </w:p>
    <w:p w:rsidR="00930104" w:rsidRDefault="00930104" w:rsidP="00930104">
      <w:pPr>
        <w:spacing w:line="254" w:lineRule="auto"/>
        <w:ind w:firstLineChars="200" w:firstLine="420"/>
      </w:pPr>
      <w:r>
        <w:rPr>
          <w:rFonts w:hint="eastAsia"/>
        </w:rPr>
        <w:t>日前，记者从四川省环境保护厅获悉，今年</w:t>
      </w:r>
      <w:r>
        <w:t>1</w:t>
      </w:r>
      <w:r>
        <w:t>月至</w:t>
      </w:r>
      <w:r>
        <w:t>5</w:t>
      </w:r>
      <w:r>
        <w:t>月，四川省</w:t>
      </w:r>
      <w:r>
        <w:t>PM10</w:t>
      </w:r>
      <w:r>
        <w:t>和</w:t>
      </w:r>
      <w:r>
        <w:t>PM2.5</w:t>
      </w:r>
      <w:r>
        <w:t>平均浓度同比分别下降</w:t>
      </w:r>
      <w:r>
        <w:t>6.5%</w:t>
      </w:r>
      <w:r>
        <w:t>和</w:t>
      </w:r>
      <w:r>
        <w:t>8.8%</w:t>
      </w:r>
      <w:r>
        <w:t>，优良天数率为</w:t>
      </w:r>
      <w:r>
        <w:t>78.1%</w:t>
      </w:r>
      <w:r>
        <w:t>、同比上升</w:t>
      </w:r>
      <w:r>
        <w:t>1.9</w:t>
      </w:r>
      <w:r>
        <w:t>个百分点。</w:t>
      </w:r>
    </w:p>
    <w:p w:rsidR="00930104" w:rsidRDefault="00930104" w:rsidP="00930104">
      <w:pPr>
        <w:spacing w:line="254" w:lineRule="auto"/>
        <w:ind w:firstLineChars="200" w:firstLine="420"/>
      </w:pPr>
      <w:r>
        <w:rPr>
          <w:rFonts w:hint="eastAsia"/>
        </w:rPr>
        <w:t>天府之国，驱散雾霾，再回山清水秀，交通运输部门奋斗不息。</w:t>
      </w:r>
    </w:p>
    <w:p w:rsidR="00930104" w:rsidRDefault="00930104" w:rsidP="00930104">
      <w:pPr>
        <w:spacing w:line="254" w:lineRule="auto"/>
        <w:ind w:firstLineChars="200" w:firstLine="420"/>
      </w:pPr>
      <w:r>
        <w:rPr>
          <w:rFonts w:hint="eastAsia"/>
        </w:rPr>
        <w:t>因地制宜</w:t>
      </w:r>
    </w:p>
    <w:p w:rsidR="00930104" w:rsidRDefault="00930104" w:rsidP="00930104">
      <w:pPr>
        <w:spacing w:line="254" w:lineRule="auto"/>
        <w:ind w:firstLineChars="200" w:firstLine="420"/>
      </w:pPr>
      <w:r>
        <w:rPr>
          <w:rFonts w:hint="eastAsia"/>
        </w:rPr>
        <w:t>将污染防治纳入工程日常监管</w:t>
      </w:r>
    </w:p>
    <w:p w:rsidR="00930104" w:rsidRDefault="00930104" w:rsidP="00930104">
      <w:pPr>
        <w:spacing w:line="254" w:lineRule="auto"/>
        <w:ind w:firstLineChars="200" w:firstLine="420"/>
      </w:pPr>
      <w:r>
        <w:t>2017</w:t>
      </w:r>
      <w:r>
        <w:t>年</w:t>
      </w:r>
      <w:r>
        <w:t>5</w:t>
      </w:r>
      <w:r>
        <w:t>月，四川省交通运输厅印发《关于进一步加强公路水运建设领域环境保护及污染防治工作的通知》，将环境保护和污染防治工作纳入工程质量安全日常监管体系。各市交通运输部门结合当地实际，有力有效开展了环境污染防治工作。</w:t>
      </w:r>
    </w:p>
    <w:p w:rsidR="00930104" w:rsidRDefault="00930104" w:rsidP="00930104">
      <w:pPr>
        <w:spacing w:line="254" w:lineRule="auto"/>
        <w:ind w:firstLineChars="200" w:firstLine="420"/>
      </w:pPr>
      <w:r>
        <w:rPr>
          <w:rFonts w:hint="eastAsia"/>
        </w:rPr>
        <w:t>针对砂石、渣土运输扬尘污染，</w:t>
      </w:r>
      <w:r>
        <w:t>2017</w:t>
      </w:r>
      <w:r>
        <w:t>年</w:t>
      </w:r>
      <w:r>
        <w:t>6</w:t>
      </w:r>
      <w:r>
        <w:t>月</w:t>
      </w:r>
      <w:r>
        <w:t>20</w:t>
      </w:r>
      <w:r>
        <w:t>日，德阳市交通运输局组织召开专题会，要求砂石运输企业坚决落实源头管控措施，对货运车辆出入口地面采取硬化措施，设置洗车平台，落实专人负责；进出场站货运车辆须遮盖严密、不抛撒滴漏，杜绝道路扬尘污染。会上，</w:t>
      </w:r>
      <w:r>
        <w:t>10</w:t>
      </w:r>
      <w:r>
        <w:t>家砂石料场企业负责人签订了砂石料场企业车辆装载承诺书，表示将切实把道路环境污染问题消灭在萌芽状态。</w:t>
      </w:r>
    </w:p>
    <w:p w:rsidR="00930104" w:rsidRDefault="00930104" w:rsidP="00930104">
      <w:pPr>
        <w:spacing w:line="254" w:lineRule="auto"/>
        <w:ind w:firstLineChars="200" w:firstLine="420"/>
      </w:pPr>
      <w:r>
        <w:rPr>
          <w:rFonts w:hint="eastAsia"/>
        </w:rPr>
        <w:t>作为旅游城市，乐山市的进出车辆较多，汽车维修点也比较多。乐山市市中区道路运输管理所加强对区境内各汽车维修企业的日常检查工作，切实整治汽车维修企业环境污染突出问题，对存在环境保护问题的维修企业采取零容忍态度，进行严肃查处。</w:t>
      </w:r>
      <w:r>
        <w:t>2017</w:t>
      </w:r>
      <w:r>
        <w:t>年</w:t>
      </w:r>
      <w:r>
        <w:t>12</w:t>
      </w:r>
      <w:r>
        <w:t>月</w:t>
      </w:r>
      <w:r>
        <w:t>14</w:t>
      </w:r>
      <w:r>
        <w:t>日，乐山市市中区道路运输管理所会同相关工作人员对通江片区一违规作业的汽车维修点进行了查处。</w:t>
      </w:r>
    </w:p>
    <w:p w:rsidR="00930104" w:rsidRDefault="00930104" w:rsidP="00930104">
      <w:pPr>
        <w:spacing w:line="254" w:lineRule="auto"/>
        <w:ind w:firstLineChars="200" w:firstLine="420"/>
      </w:pPr>
      <w:r>
        <w:rPr>
          <w:rFonts w:hint="eastAsia"/>
        </w:rPr>
        <w:t>保卫碧水蓝天，清洁能源的使用十分重要。在成都、德阳、什邡等地，纯电动公交车穿城走巷，带来舒适便捷和静谧之美；</w:t>
      </w:r>
      <w:r>
        <w:t>2017</w:t>
      </w:r>
      <w:r>
        <w:t>年</w:t>
      </w:r>
      <w:r>
        <w:t>3</w:t>
      </w:r>
      <w:r>
        <w:t>月，四川省内第一艘</w:t>
      </w:r>
      <w:r>
        <w:t>LNG</w:t>
      </w:r>
      <w:r>
        <w:t>动力船舶在南充市小龙门干滩子砂石码头投运，为发展绿色嘉陵江、生态嘉陵江迈出第一步。</w:t>
      </w:r>
    </w:p>
    <w:p w:rsidR="00930104" w:rsidRDefault="00930104" w:rsidP="00930104">
      <w:pPr>
        <w:spacing w:line="254" w:lineRule="auto"/>
        <w:ind w:firstLineChars="200" w:firstLine="420"/>
      </w:pPr>
      <w:r>
        <w:rPr>
          <w:rFonts w:hint="eastAsia"/>
        </w:rPr>
        <w:t>提升应急能力</w:t>
      </w:r>
    </w:p>
    <w:p w:rsidR="00930104" w:rsidRDefault="00930104" w:rsidP="00930104">
      <w:pPr>
        <w:spacing w:line="254" w:lineRule="auto"/>
        <w:ind w:firstLineChars="200" w:firstLine="420"/>
      </w:pPr>
      <w:r>
        <w:rPr>
          <w:rFonts w:hint="eastAsia"/>
        </w:rPr>
        <w:t>开展环境影响回顾性评价</w:t>
      </w:r>
    </w:p>
    <w:p w:rsidR="00930104" w:rsidRDefault="00930104" w:rsidP="00930104">
      <w:pPr>
        <w:spacing w:line="254" w:lineRule="auto"/>
        <w:ind w:firstLineChars="200" w:firstLine="420"/>
      </w:pPr>
      <w:r>
        <w:rPr>
          <w:rFonts w:hint="eastAsia"/>
        </w:rPr>
        <w:t>近日，四川省交通运输厅印发《交通运输环境污染防治“三大战役”及绿色交通发展</w:t>
      </w:r>
      <w:r>
        <w:t>2018</w:t>
      </w:r>
      <w:r>
        <w:t>年度工作任务分工方案》（简称《方案》）。《方案》细致描绘了四川交通运输部门今年打好环境污染战役的路线图，重点从打赢蓝天保卫行动、打好碧水保卫行动、基础设施生态保护行动、应急能力提升行动、推进节能减排行动和督察督导专项行动</w:t>
      </w:r>
      <w:r>
        <w:t>6</w:t>
      </w:r>
      <w:r>
        <w:t>个方面进行了细致分工。</w:t>
      </w:r>
    </w:p>
    <w:p w:rsidR="00930104" w:rsidRDefault="00930104" w:rsidP="00930104">
      <w:pPr>
        <w:spacing w:line="254" w:lineRule="auto"/>
        <w:ind w:firstLineChars="200" w:firstLine="420"/>
      </w:pPr>
      <w:r>
        <w:rPr>
          <w:rFonts w:hint="eastAsia"/>
        </w:rPr>
        <w:t>打赢蓝天保卫行动方面，四川将深入实施建设工地扬尘治理，推动交通基础设施施工扬尘管控提档升级。开展绿色出行专项行动，到</w:t>
      </w:r>
      <w:r>
        <w:t>2018</w:t>
      </w:r>
      <w:r>
        <w:t>年年底，全省新增及更换公交车中新能源公交车比重达到</w:t>
      </w:r>
      <w:r>
        <w:t>25%</w:t>
      </w:r>
      <w:r>
        <w:t>。开展机动车维修企业污染整治，建立健全危险废物管理制度和台账，完善废机油等危险废物贮存场地</w:t>
      </w:r>
      <w:r>
        <w:t>“</w:t>
      </w:r>
      <w:r>
        <w:t>三防</w:t>
      </w:r>
      <w:r>
        <w:t>”</w:t>
      </w:r>
      <w:r>
        <w:t>设施。</w:t>
      </w:r>
    </w:p>
    <w:p w:rsidR="00930104" w:rsidRDefault="00930104" w:rsidP="00930104">
      <w:pPr>
        <w:spacing w:line="254" w:lineRule="auto"/>
        <w:ind w:firstLineChars="200" w:firstLine="420"/>
      </w:pPr>
      <w:r>
        <w:rPr>
          <w:rFonts w:hint="eastAsia"/>
        </w:rPr>
        <w:t>打好碧水保卫行动方面，四川将加快推进非法码头整治，以“河长制”为抓手，健全非法码头治理长效机制，启动嘉陵江、岷江等省内其他主要通航河流非法码头整治。加强港口和船舶水污染防控，加强港口和船舶污染动态监管，督促泸州、宜宾、乐山等</w:t>
      </w:r>
      <w:r>
        <w:t>8</w:t>
      </w:r>
      <w:r>
        <w:t>个重点市加快完善运输船舶生活污水存储设备或处理设施，建立并运行船舶污染物接收、转运、处置监管制度和联合监管制度。</w:t>
      </w:r>
    </w:p>
    <w:p w:rsidR="00930104" w:rsidRDefault="00930104" w:rsidP="00930104">
      <w:pPr>
        <w:spacing w:line="254" w:lineRule="auto"/>
        <w:ind w:firstLineChars="200" w:firstLine="420"/>
      </w:pPr>
      <w:r>
        <w:rPr>
          <w:rFonts w:hint="eastAsia"/>
        </w:rPr>
        <w:t>基础设施生态保护行动方面，四川将开展环境影响回顾性评价，推进绿色基础设施创建，强化项目建设全过程生态保护，打造全过程生态链条，继续开展绿色公路、绿色港口、绿色航道创建。</w:t>
      </w:r>
    </w:p>
    <w:p w:rsidR="00930104" w:rsidRDefault="00930104" w:rsidP="00930104">
      <w:pPr>
        <w:spacing w:line="254" w:lineRule="auto"/>
        <w:ind w:firstLineChars="200" w:firstLine="420"/>
      </w:pPr>
      <w:r>
        <w:rPr>
          <w:rFonts w:hint="eastAsia"/>
        </w:rPr>
        <w:t>应急能力提升行动方面，四川将积极做好参与处理公路、水路交通安全事故引发的环境污染事件配合工作，制定全省交通运输重污染天气应急督导方案，督促指导各市（州）制定并组织落实重污染天气交通运输保障应急方案和落实港口大气污染控制工作。</w:t>
      </w:r>
    </w:p>
    <w:p w:rsidR="00930104" w:rsidRDefault="00930104" w:rsidP="00930104">
      <w:pPr>
        <w:spacing w:line="254" w:lineRule="auto"/>
        <w:ind w:firstLineChars="200" w:firstLine="420"/>
      </w:pPr>
      <w:r>
        <w:rPr>
          <w:rFonts w:hint="eastAsia"/>
        </w:rPr>
        <w:t>推进节能减排行动方面，四川将加快调整优化运输结构，推进内河高等级航道建设，深化与长江中下游港口以及沿海自贸区和港口合作，大力发展集装箱多式联运物流体系。加快推进内河船型标准化，严格执行船舶强制报废制度，加快淘汰高污染、高耗能的营运车船。推广应用新能源和清洁能源车船，加大天然气等清洁燃料车船的推广应用力度。</w:t>
      </w:r>
    </w:p>
    <w:p w:rsidR="00930104" w:rsidRDefault="00930104" w:rsidP="00930104">
      <w:pPr>
        <w:spacing w:line="254" w:lineRule="auto"/>
        <w:ind w:firstLineChars="200" w:firstLine="420"/>
        <w:rPr>
          <w:rFonts w:hint="eastAsia"/>
        </w:rPr>
      </w:pPr>
      <w:r>
        <w:rPr>
          <w:rFonts w:hint="eastAsia"/>
        </w:rPr>
        <w:t>督察督导专项行动方面，四川将开展船舶污染防治“回头看”专项督导检查，制定督导工作计划，确保每季度开展一次督导检查，加强船舶污染防治常态化监管。</w:t>
      </w:r>
    </w:p>
    <w:p w:rsidR="00930104" w:rsidRDefault="00930104" w:rsidP="00930104">
      <w:pPr>
        <w:spacing w:line="254" w:lineRule="auto"/>
        <w:ind w:firstLineChars="200" w:firstLine="420"/>
        <w:jc w:val="right"/>
        <w:rPr>
          <w:rFonts w:hint="eastAsia"/>
        </w:rPr>
      </w:pPr>
      <w:r w:rsidRPr="005A1106">
        <w:rPr>
          <w:rFonts w:hint="eastAsia"/>
        </w:rPr>
        <w:t>中国交通新闻网</w:t>
      </w:r>
      <w:r>
        <w:rPr>
          <w:rFonts w:hint="eastAsia"/>
        </w:rPr>
        <w:t>2018-6-4</w:t>
      </w:r>
    </w:p>
    <w:p w:rsidR="00930104" w:rsidRDefault="00930104" w:rsidP="009076DF">
      <w:pPr>
        <w:sectPr w:rsidR="00930104">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E020E5" w:rsidRDefault="00E020E5"/>
    <w:sectPr w:rsidR="00E020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4048" w:rsidRDefault="00E020E5">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50</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4048" w:rsidRDefault="00E020E5">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4048" w:rsidRDefault="00E020E5">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4048" w:rsidRDefault="00E020E5">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30104"/>
    <w:rsid w:val="00930104"/>
    <w:rsid w:val="00E020E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3010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30104"/>
    <w:rPr>
      <w:rFonts w:ascii="黑体" w:eastAsia="黑体" w:hAnsi="宋体" w:cs="Times New Roman"/>
      <w:b/>
      <w:kern w:val="36"/>
      <w:sz w:val="32"/>
      <w:szCs w:val="32"/>
    </w:rPr>
  </w:style>
  <w:style w:type="paragraph" w:styleId="a3">
    <w:name w:val="header"/>
    <w:basedOn w:val="a"/>
    <w:link w:val="Char"/>
    <w:rsid w:val="00930104"/>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930104"/>
    <w:rPr>
      <w:rFonts w:ascii="宋体" w:eastAsia="宋体" w:hAnsi="宋体" w:cs="Times New Roman"/>
      <w:b/>
      <w:bCs/>
      <w:i/>
      <w:kern w:val="36"/>
      <w:sz w:val="24"/>
      <w:szCs w:val="18"/>
    </w:rPr>
  </w:style>
  <w:style w:type="paragraph" w:styleId="a4">
    <w:name w:val="footer"/>
    <w:basedOn w:val="a"/>
    <w:link w:val="Char0"/>
    <w:rsid w:val="00930104"/>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930104"/>
    <w:rPr>
      <w:rFonts w:ascii="宋体" w:eastAsia="宋体" w:hAnsi="宋体" w:cs="Times New Roman"/>
      <w:b/>
      <w:bCs/>
      <w:i/>
      <w:kern w:val="36"/>
      <w:sz w:val="24"/>
      <w:szCs w:val="18"/>
    </w:rPr>
  </w:style>
  <w:style w:type="paragraph" w:customStyle="1" w:styleId="Char2CharCharChar">
    <w:name w:val="Char2 Char Char Char"/>
    <w:basedOn w:val="a"/>
    <w:autoRedefine/>
    <w:rsid w:val="0093010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247</Words>
  <Characters>1410</Characters>
  <Application>Microsoft Office Word</Application>
  <DocSecurity>0</DocSecurity>
  <Lines>11</Lines>
  <Paragraphs>3</Paragraphs>
  <ScaleCrop>false</ScaleCrop>
  <Company>Sky123.Org</Company>
  <LinksUpToDate>false</LinksUpToDate>
  <CharactersWithSpaces>1654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2022-08-02T03:24:00Z</dcterms:created>
</cp:coreProperties>
</file>