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0CA8" w:rsidRDefault="00080CA8" w:rsidP="00101893">
      <w:pPr>
        <w:pStyle w:val="1"/>
        <w:rPr>
          <w:rFonts w:hint="eastAsia"/>
        </w:rPr>
      </w:pPr>
      <w:r>
        <w:rPr>
          <w:rFonts w:hint="eastAsia"/>
        </w:rPr>
        <w:t>四川:</w:t>
      </w:r>
      <w:r w:rsidRPr="00101893">
        <w:rPr>
          <w:rFonts w:hint="eastAsia"/>
        </w:rPr>
        <w:t>蜀道由“通”至“畅”支撑大格局</w:t>
      </w:r>
      <w:r w:rsidRPr="00101893">
        <w:t xml:space="preserve"> 构建现代综合交通运输体系</w:t>
      </w:r>
    </w:p>
    <w:p w:rsidR="00080CA8" w:rsidRDefault="00080CA8" w:rsidP="00080CA8">
      <w:pPr>
        <w:ind w:firstLineChars="200" w:firstLine="420"/>
      </w:pPr>
      <w:r>
        <w:rPr>
          <w:rFonts w:hint="eastAsia"/>
        </w:rPr>
        <w:t>交通是发展现代化经济、推动高质量发展的“大动脉”，也是优化区域发展格局、构建立体全面开放格局的重要支撑。交通体系不完善，线路结构不均衡，运输供给不高效等正成为我省交通存在的突出问题，从“蜀道通”到“蜀道畅”，建设现代综合交通运输体系，四川该怎么干？</w:t>
      </w:r>
    </w:p>
    <w:p w:rsidR="00080CA8" w:rsidRDefault="00080CA8" w:rsidP="00080CA8">
      <w:pPr>
        <w:ind w:firstLineChars="200" w:firstLine="420"/>
      </w:pPr>
      <w:r>
        <w:t>A</w:t>
      </w:r>
    </w:p>
    <w:p w:rsidR="00080CA8" w:rsidRDefault="00080CA8" w:rsidP="00080CA8">
      <w:pPr>
        <w:ind w:firstLineChars="200" w:firstLine="420"/>
      </w:pPr>
      <w:r>
        <w:rPr>
          <w:rFonts w:hint="eastAsia"/>
        </w:rPr>
        <w:t>现状怎么样？</w:t>
      </w:r>
    </w:p>
    <w:p w:rsidR="00080CA8" w:rsidRDefault="00080CA8" w:rsidP="00080CA8">
      <w:pPr>
        <w:ind w:firstLineChars="200" w:firstLine="420"/>
      </w:pPr>
      <w:r>
        <w:rPr>
          <w:rFonts w:hint="eastAsia"/>
        </w:rPr>
        <w:t>交通体系不完善，线路结构不均衡，运输供给不高效</w:t>
      </w:r>
    </w:p>
    <w:p w:rsidR="00080CA8" w:rsidRDefault="00080CA8" w:rsidP="00080CA8">
      <w:pPr>
        <w:ind w:firstLineChars="200" w:firstLine="420"/>
      </w:pPr>
      <w:r>
        <w:rPr>
          <w:rFonts w:hint="eastAsia"/>
        </w:rPr>
        <w:t>“成都航空客运量已经全国第四了，但高铁建设却十分滞后，通车里程短、速度慢，火车一进四川就慢了下来。”四川省交通投资集团有限责任公司党委书记、董事长雷洪金认为，体系不完善是我省构建现代综合交通运输体系中首当其冲的问题，尤其是高铁建设滞后，这与全国进入高铁时代的大势和我省经济社会发展需求已极不适应，这一要害问题不解决，建设经济强省无从谈起。</w:t>
      </w:r>
    </w:p>
    <w:p w:rsidR="00080CA8" w:rsidRDefault="00080CA8" w:rsidP="00080CA8">
      <w:pPr>
        <w:ind w:firstLineChars="200" w:firstLine="420"/>
      </w:pPr>
      <w:r>
        <w:rPr>
          <w:rFonts w:hint="eastAsia"/>
        </w:rPr>
        <w:t>四川航空集团有限责任公司党委书记、董事长李海鹰连用四个不平衡来描述我省航空运输发展的现状：国际国内不平衡、干线支线不平衡、客运货运不平衡、航空运输和通用航空不平衡。四川航空目前开通的国际航线</w:t>
      </w:r>
      <w:r>
        <w:t>90%</w:t>
      </w:r>
      <w:r>
        <w:t>集中在亚洲地区，北美和欧洲航线仅占</w:t>
      </w:r>
      <w:r>
        <w:t>10%</w:t>
      </w:r>
      <w:r>
        <w:t>。</w:t>
      </w:r>
    </w:p>
    <w:p w:rsidR="00080CA8" w:rsidRDefault="00080CA8" w:rsidP="00080CA8">
      <w:pPr>
        <w:ind w:firstLineChars="200" w:firstLine="420"/>
      </w:pPr>
      <w:r>
        <w:rPr>
          <w:rFonts w:hint="eastAsia"/>
        </w:rPr>
        <w:t>“修港口的就只管港口，搞水运的就只管水运，相互之间衔接性很差。”省储备局局长袁昌模谈道，比如货运经广安港到重庆，水陆运输要换几次，不仅成本高，时间也无法保证，运输能力没有有机联系起来。“现代物流体系必须协同，蓉新欧班列项目效果好，正是由于各个线路、不同运输方式协同起来了。”</w:t>
      </w:r>
    </w:p>
    <w:p w:rsidR="00080CA8" w:rsidRDefault="00080CA8" w:rsidP="00080CA8">
      <w:pPr>
        <w:ind w:firstLineChars="200" w:firstLine="420"/>
      </w:pPr>
      <w:r>
        <w:t>B</w:t>
      </w:r>
    </w:p>
    <w:p w:rsidR="00080CA8" w:rsidRDefault="00080CA8" w:rsidP="00080CA8">
      <w:pPr>
        <w:ind w:firstLineChars="200" w:firstLine="420"/>
      </w:pPr>
      <w:r>
        <w:rPr>
          <w:rFonts w:hint="eastAsia"/>
        </w:rPr>
        <w:t>意义怎么看？</w:t>
      </w:r>
    </w:p>
    <w:p w:rsidR="00080CA8" w:rsidRDefault="00080CA8" w:rsidP="00080CA8">
      <w:pPr>
        <w:ind w:firstLineChars="200" w:firstLine="420"/>
      </w:pPr>
      <w:r>
        <w:rPr>
          <w:rFonts w:hint="eastAsia"/>
        </w:rPr>
        <w:t>构建全域开放新格局，支撑“一干多支”新战略</w:t>
      </w:r>
    </w:p>
    <w:p w:rsidR="00080CA8" w:rsidRDefault="00080CA8" w:rsidP="00080CA8">
      <w:pPr>
        <w:ind w:firstLineChars="200" w:firstLine="420"/>
      </w:pPr>
      <w:r>
        <w:rPr>
          <w:rFonts w:hint="eastAsia"/>
        </w:rPr>
        <w:t>省交通运输厅厅长汪洋感到很振奋，“我省交通发展又迎来了新的春天。”他认为，把交通作为推动高质量发展、建设现代化经济体系的大动脉，作为优化区域发展格局和构建立体全面开放格局的重要支撑，抓住了内陆省份高质量发展的关键，对推进综合交通运输体系建设，补齐发展短板，优化运输结构，促进降本增效具有里程碑意义。</w:t>
      </w:r>
    </w:p>
    <w:p w:rsidR="00080CA8" w:rsidRDefault="00080CA8" w:rsidP="00080CA8">
      <w:pPr>
        <w:ind w:firstLineChars="200" w:firstLine="420"/>
      </w:pPr>
      <w:r>
        <w:rPr>
          <w:rFonts w:hint="eastAsia"/>
        </w:rPr>
        <w:t>对外，有助于我省形成全域开放的全新格局。中铁二院党委书记、董事长赵德义参与了成自宜和成南达万两条高铁的前期规划设计论证，认为这两条铁路能在</w:t>
      </w:r>
      <w:r>
        <w:t>6</w:t>
      </w:r>
      <w:r>
        <w:t>至</w:t>
      </w:r>
      <w:r>
        <w:t>8</w:t>
      </w:r>
      <w:r>
        <w:t>小时内直达京津冀、长三角、粤港澳大湾区三大全国经济中心及北部湾经济区，有助于四川形成名副其实的内陆开放高地。</w:t>
      </w:r>
    </w:p>
    <w:p w:rsidR="00080CA8" w:rsidRDefault="00080CA8" w:rsidP="00080CA8">
      <w:pPr>
        <w:ind w:firstLineChars="200" w:firstLine="420"/>
      </w:pPr>
      <w:r>
        <w:rPr>
          <w:rFonts w:hint="eastAsia"/>
        </w:rPr>
        <w:t>对内，有助于支撑我省“一干多支”“五区协同”发展战略。西南交大党委副书记晏启鹏认为，四川空、公、水运已有一定基础，发展态势清晰，再新增受惠面大、参与度广的两条高速铁路建设，能使成都和川南经济区、川东北经济区实现</w:t>
      </w:r>
      <w:r>
        <w:t>1</w:t>
      </w:r>
      <w:r>
        <w:t>小时左右交通互联，不同城市将连点成面。</w:t>
      </w:r>
    </w:p>
    <w:p w:rsidR="00080CA8" w:rsidRDefault="00080CA8" w:rsidP="00080CA8">
      <w:pPr>
        <w:ind w:firstLineChars="200" w:firstLine="420"/>
      </w:pPr>
      <w:r>
        <w:rPr>
          <w:rFonts w:hint="eastAsia"/>
        </w:rPr>
        <w:t>对高质量发展同样意义非凡。四川省铁路产业投资集团公司党委书记、董事长孙云认为，向南，成自宜高铁能深入东南亚地区广大的市场，让四川的货物快速出川；向东，成南达万高铁能让东部沿海地区先进的生产力引入四川，促进我省产业结构转型升级。同时，现代综合交通运输体系建设，将有效降低我省物流成本，促进生产要素自由流动，提升经济增长潜能。</w:t>
      </w:r>
    </w:p>
    <w:p w:rsidR="00080CA8" w:rsidRDefault="00080CA8" w:rsidP="00080CA8">
      <w:pPr>
        <w:ind w:firstLineChars="200" w:firstLine="420"/>
      </w:pPr>
      <w:r>
        <w:rPr>
          <w:rFonts w:hint="eastAsia"/>
        </w:rPr>
        <w:t>“砸锅卖铁，也要把成南达万和成自宜两条高速铁路建起来。”与会代表热血沸腾。</w:t>
      </w:r>
    </w:p>
    <w:p w:rsidR="00080CA8" w:rsidRDefault="00080CA8" w:rsidP="00080CA8">
      <w:pPr>
        <w:ind w:firstLineChars="200" w:firstLine="420"/>
      </w:pPr>
      <w:r>
        <w:t>C</w:t>
      </w:r>
    </w:p>
    <w:p w:rsidR="00080CA8" w:rsidRDefault="00080CA8" w:rsidP="00080CA8">
      <w:pPr>
        <w:ind w:firstLineChars="200" w:firstLine="420"/>
      </w:pPr>
      <w:r>
        <w:rPr>
          <w:rFonts w:hint="eastAsia"/>
        </w:rPr>
        <w:t>未来怎么干？</w:t>
      </w:r>
    </w:p>
    <w:p w:rsidR="00080CA8" w:rsidRDefault="00080CA8" w:rsidP="00080CA8">
      <w:pPr>
        <w:ind w:firstLineChars="200" w:firstLine="420"/>
      </w:pPr>
      <w:r>
        <w:rPr>
          <w:rFonts w:hint="eastAsia"/>
        </w:rPr>
        <w:t>消除痛点，突出重点，强化交点</w:t>
      </w:r>
    </w:p>
    <w:p w:rsidR="00080CA8" w:rsidRDefault="00080CA8" w:rsidP="00080CA8">
      <w:pPr>
        <w:ind w:firstLineChars="200" w:firstLine="420"/>
      </w:pPr>
      <w:r>
        <w:rPr>
          <w:rFonts w:hint="eastAsia"/>
        </w:rPr>
        <w:t>汪洋介绍，在突出南向、提升东向、深化西向、扩大北向“四向八廊”战略性综合交通走廊总体布局基础上，将加快完善不同等级路网建设，协同推进综合运输体系建设，通过多式联运、无车承运人示范工程等将运输结构不优、效率不高这一短板补齐。</w:t>
      </w:r>
    </w:p>
    <w:p w:rsidR="00080CA8" w:rsidRDefault="00080CA8" w:rsidP="00080CA8">
      <w:pPr>
        <w:ind w:firstLineChars="200" w:firstLine="420"/>
      </w:pPr>
      <w:r>
        <w:rPr>
          <w:rFonts w:hint="eastAsia"/>
        </w:rPr>
        <w:t>消除痛点。我省将重点推进成都经自贡至宜宾和成都经南充至达州两条</w:t>
      </w:r>
      <w:r>
        <w:t>350</w:t>
      </w:r>
      <w:r>
        <w:t>公里时速的高速铁路建设。</w:t>
      </w:r>
      <w:r>
        <w:t>“</w:t>
      </w:r>
      <w:r>
        <w:t>这两条高铁建成后，四川与全国主要经济区均可实现高速直达，省内也可形成宜宾、达州两个新的交通枢纽，从根本上消除目前只有成渝铁路一条高速出川铁路的局面。</w:t>
      </w:r>
      <w:r>
        <w:t>”</w:t>
      </w:r>
      <w:r>
        <w:t>孙云表示。</w:t>
      </w:r>
    </w:p>
    <w:p w:rsidR="00080CA8" w:rsidRDefault="00080CA8" w:rsidP="00080CA8">
      <w:pPr>
        <w:ind w:firstLineChars="200" w:firstLine="420"/>
      </w:pPr>
      <w:r>
        <w:rPr>
          <w:rFonts w:hint="eastAsia"/>
        </w:rPr>
        <w:t>突出重点。李海鹰介绍，从今年</w:t>
      </w:r>
      <w:r>
        <w:t>8</w:t>
      </w:r>
      <w:r>
        <w:t>月起，川航将新开通成都至哥本哈根、布鲁塞尔、布里斯班等地直飞航线，以优化国际航线分布。省交通投资集团正在加快巴陕、成资渝两条新增北向、东向出川大通道，宜攀高速公路及新市至绥江等三条支线建设，积极获取德会、西昭高速公路项目，力争再打通两条出川通道。</w:t>
      </w:r>
    </w:p>
    <w:p w:rsidR="00080CA8" w:rsidRDefault="00080CA8" w:rsidP="00080CA8">
      <w:pPr>
        <w:ind w:firstLineChars="200" w:firstLine="420"/>
        <w:rPr>
          <w:rFonts w:hint="eastAsia"/>
        </w:rPr>
      </w:pPr>
      <w:r>
        <w:rPr>
          <w:rFonts w:hint="eastAsia"/>
        </w:rPr>
        <w:t>强化交点。我省将推进乐山、宜宾、泸州三港整合，推进达州至万州港铁水联运，利用万州港作为将来进入长江黄金水道的主要通道。“我们还要利用四川自贸试验区川南临港片区建设机遇，通过水路与重庆、湖北等内陆自贸区协同开放。同时，在主干道规划建设过程中，将公路支线和断头路全面打通。”雷洪金表示。</w:t>
      </w:r>
    </w:p>
    <w:p w:rsidR="00080CA8" w:rsidRDefault="00080CA8" w:rsidP="00080CA8">
      <w:pPr>
        <w:ind w:firstLineChars="200" w:firstLine="420"/>
        <w:rPr>
          <w:rFonts w:hint="eastAsia"/>
        </w:rPr>
      </w:pPr>
      <w:r>
        <w:t>记者</w:t>
      </w:r>
      <w:r>
        <w:t xml:space="preserve"> </w:t>
      </w:r>
      <w:r>
        <w:t>罗之飏</w:t>
      </w:r>
      <w:r>
        <w:t xml:space="preserve"> </w:t>
      </w:r>
      <w:r>
        <w:t>李欣忆</w:t>
      </w:r>
      <w:r>
        <w:t xml:space="preserve"> </w:t>
      </w:r>
      <w:r>
        <w:t>魏冯</w:t>
      </w:r>
    </w:p>
    <w:p w:rsidR="00080CA8" w:rsidRDefault="00080CA8" w:rsidP="00080CA8">
      <w:pPr>
        <w:ind w:firstLineChars="200" w:firstLine="420"/>
        <w:jc w:val="right"/>
        <w:rPr>
          <w:rFonts w:hint="eastAsia"/>
        </w:rPr>
      </w:pPr>
      <w:r w:rsidRPr="006F107D">
        <w:rPr>
          <w:rFonts w:hint="eastAsia"/>
        </w:rPr>
        <w:t>四川省人民政府</w:t>
      </w:r>
      <w:r>
        <w:rPr>
          <w:rFonts w:hint="eastAsia"/>
        </w:rPr>
        <w:t>2018-7-1</w:t>
      </w:r>
    </w:p>
    <w:p w:rsidR="00080CA8" w:rsidRDefault="00080CA8" w:rsidP="00D76993">
      <w:pPr>
        <w:sectPr w:rsidR="00080CA8" w:rsidSect="00D76993">
          <w:type w:val="continuous"/>
          <w:pgSz w:w="11906" w:h="16838" w:code="9"/>
          <w:pgMar w:top="1644" w:right="1236" w:bottom="1418" w:left="1814" w:header="851" w:footer="907" w:gutter="0"/>
          <w:pgNumType w:start="1"/>
          <w:cols w:space="425"/>
          <w:docGrid w:type="lines" w:linePitch="341" w:charSpace="2373"/>
        </w:sectPr>
      </w:pPr>
    </w:p>
    <w:p w:rsidR="005B4B73" w:rsidRDefault="005B4B73"/>
    <w:sectPr w:rsidR="005B4B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0CA8"/>
    <w:rsid w:val="00080CA8"/>
    <w:rsid w:val="005B4B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80C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80CA8"/>
    <w:rPr>
      <w:rFonts w:ascii="黑体" w:eastAsia="黑体" w:hAnsi="宋体" w:cs="Times New Roman"/>
      <w:b/>
      <w:kern w:val="36"/>
      <w:sz w:val="32"/>
      <w:szCs w:val="32"/>
    </w:rPr>
  </w:style>
  <w:style w:type="paragraph" w:customStyle="1" w:styleId="Char2CharCharChar">
    <w:name w:val="Char2 Char Char Char"/>
    <w:basedOn w:val="a"/>
    <w:autoRedefine/>
    <w:rsid w:val="00080CA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1557</Characters>
  <Application>Microsoft Office Word</Application>
  <DocSecurity>0</DocSecurity>
  <Lines>12</Lines>
  <Paragraphs>3</Paragraphs>
  <ScaleCrop>false</ScaleCrop>
  <Company>Sky123.Org</Company>
  <LinksUpToDate>false</LinksUpToDate>
  <CharactersWithSpaces>1826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2022-08-02T03:54:00Z</dcterms:created>
</cp:coreProperties>
</file>