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99D" w:rsidRDefault="00FA699D" w:rsidP="009B700D">
      <w:pPr>
        <w:pStyle w:val="1"/>
      </w:pPr>
      <w:r w:rsidRPr="009B700D">
        <w:rPr>
          <w:rFonts w:hint="eastAsia"/>
        </w:rPr>
        <w:t>荆门市招商局开展专题学习</w:t>
      </w:r>
      <w:r w:rsidRPr="009B700D">
        <w:t xml:space="preserve"> 推进党建和业务工作深度融合</w:t>
      </w:r>
    </w:p>
    <w:p w:rsidR="00FA699D" w:rsidRDefault="00FA699D" w:rsidP="00FA699D">
      <w:pPr>
        <w:ind w:firstLineChars="200" w:firstLine="420"/>
        <w:jc w:val="left"/>
      </w:pPr>
      <w:r>
        <w:rPr>
          <w:rFonts w:hint="eastAsia"/>
        </w:rPr>
        <w:t>近日，市招商局机关干部学习班开展专题学习，推进党建和业务工作深度融合。</w:t>
      </w:r>
    </w:p>
    <w:p w:rsidR="00FA699D" w:rsidRDefault="00FA699D" w:rsidP="00FA699D">
      <w:pPr>
        <w:ind w:firstLineChars="200" w:firstLine="420"/>
        <w:jc w:val="left"/>
      </w:pPr>
      <w:r>
        <w:t>“</w:t>
      </w:r>
      <w:r>
        <w:t>为聚焦优化营商环境、培养专业化高素质招商干部队伍，提高干部的业务能力水平，大力推进学习型机关建设，市招商局制定了《荆门市招商局机关干部学习班活动方案》，每周进行专题学习。</w:t>
      </w:r>
      <w:r>
        <w:t>”</w:t>
      </w:r>
      <w:r>
        <w:t>市招商局副局长陈进波介绍，此次是学习班第一次专题学习，以党风廉政建设宣教月活动为契机，将党建和业务工作相结合，让机关干部开阔视野、拓展思路，深入了解荆门产业布局和产业发展现状、趋势，并学习园区招商引资的前沿理念和先进经验，大力提升招商人员专业素养，培养懂招商、会招商、能招商的专业招商干部队伍，更好地推动该局招商引资工作。</w:t>
      </w:r>
    </w:p>
    <w:p w:rsidR="00FA699D" w:rsidRDefault="00FA699D" w:rsidP="00FA699D">
      <w:pPr>
        <w:ind w:firstLineChars="200" w:firstLine="420"/>
        <w:jc w:val="left"/>
      </w:pPr>
      <w:r>
        <w:t>当天，市招商局邀请了荆门化工循环产业园工委委员、管委会副主任张云华，荆门市委党校党史党建教研室主任陈松松分别以《打造千亿化工园区的探索与思考》《回顾光辉历程，展望光明前景》为题，为参会人员带来了精彩生动、信息量大、指导性强的课程。</w:t>
      </w:r>
    </w:p>
    <w:p w:rsidR="00FA699D" w:rsidRDefault="00FA699D" w:rsidP="00FA699D">
      <w:pPr>
        <w:ind w:firstLineChars="200" w:firstLine="420"/>
        <w:jc w:val="left"/>
      </w:pPr>
      <w:r>
        <w:t>与会人员纷纷表示，在今后的工作中，不仅要在新征程上继续发扬伟大建党精神，更好肩负起时代赋予的光荣使命，为实现中华民族伟大复兴贡献力量，还要不断学习，熟悉产业、政策、专业知识，通过对自己能力素质的提升，进一步增强招商引资工作的专业性、实效性。</w:t>
      </w:r>
    </w:p>
    <w:p w:rsidR="00FA699D" w:rsidRDefault="00FA699D" w:rsidP="00FA699D">
      <w:pPr>
        <w:ind w:firstLineChars="200" w:firstLine="420"/>
        <w:jc w:val="right"/>
      </w:pPr>
      <w:r w:rsidRPr="009B700D">
        <w:rPr>
          <w:rFonts w:hint="eastAsia"/>
        </w:rPr>
        <w:t>荆门日报</w:t>
      </w:r>
      <w:r w:rsidRPr="009B700D">
        <w:t>2021-09-23</w:t>
      </w:r>
    </w:p>
    <w:p w:rsidR="00FA699D" w:rsidRDefault="00FA699D" w:rsidP="00E17742">
      <w:pPr>
        <w:sectPr w:rsidR="00FA699D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A661B" w:rsidRDefault="00FA661B"/>
    <w:sectPr w:rsidR="00FA66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699D"/>
    <w:rsid w:val="00FA661B"/>
    <w:rsid w:val="00FA69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69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A699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482</Characters>
  <Application>Microsoft Office Word</Application>
  <DocSecurity>0</DocSecurity>
  <Lines>4</Lines>
  <Paragraphs>1</Paragraphs>
  <ScaleCrop>false</ScaleCrop>
  <Company>Win10NeT.COM</Company>
  <LinksUpToDate>false</LinksUpToDate>
  <CharactersWithSpaces>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