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500" w:rsidRDefault="007E6500" w:rsidP="00D37A55">
      <w:pPr>
        <w:pStyle w:val="1"/>
      </w:pPr>
      <w:r w:rsidRPr="00D37A55">
        <w:rPr>
          <w:rFonts w:hint="eastAsia"/>
        </w:rPr>
        <w:t>条条大路通达温暖</w:t>
      </w:r>
      <w:r w:rsidRPr="00D37A55">
        <w:t xml:space="preserve"> 山西推出10件交通运输民生实事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近日，山西省交通运输厅印发《</w:t>
      </w:r>
      <w:r>
        <w:t>2022</w:t>
      </w:r>
      <w:r>
        <w:t>年全省交通运输更贴近民生实事》的通知。通知表示，今年将实现</w:t>
      </w:r>
      <w:r>
        <w:t>10</w:t>
      </w:r>
      <w:r>
        <w:t>件交通运输更贴近民生实事。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实现高速公路服务区无障碍设施全覆盖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持续完善高速公路服务区无障碍设施，实现无障碍厕位、无障碍通道、无障碍停车位</w:t>
      </w:r>
      <w:r>
        <w:t>100%</w:t>
      </w:r>
      <w:r>
        <w:t>覆盖。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提升公路安全保障能力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提升公路安全保障水平，保障人民群众安全出行。建成投用晋济高速南河特大桥和七甲坡</w:t>
      </w:r>
      <w:r>
        <w:t>3#</w:t>
      </w:r>
      <w:r>
        <w:t>特大桥结构健康监测系统；完成普通国省道危旧桥梁改造</w:t>
      </w:r>
      <w:r>
        <w:t>30</w:t>
      </w:r>
      <w:r>
        <w:t>座，完成农村公路危旧桥梁改造</w:t>
      </w:r>
      <w:r>
        <w:t>60</w:t>
      </w:r>
      <w:r>
        <w:t>座；实施村道安全生命防护工程</w:t>
      </w:r>
      <w:r>
        <w:t>400</w:t>
      </w:r>
      <w:r>
        <w:t>公里。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推行适老化交通出行服务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持续提升巡游出租汽车电召服务，提高电召订单完单率，推动山西省主要网约车平台公司完善“一键叫车”、电话叫车功能和服务响应；打造敬老爱老城市公共汽电车服务线路，落实老年人免费乘车政策，为使用智能技术困难的老年人提供替代服务；推动城市公交车进行适老化改造，鼓励新增和更新的城市公交车优先采用低地板及低入口车型；推动城市公共汽电车站台适老化改造、轨道交通车站轮椅渡板全配备，便利老年人上下车。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新增高速公路服务区货车停车位</w:t>
      </w:r>
      <w:r>
        <w:t>500</w:t>
      </w:r>
      <w:r>
        <w:t>个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持续推进高速公路服务区提质升级，扩大部分服务区停车区面积，重点用于新增建设货车停车位；设置潮汐车位，夜间将部分小客车车位临时调整为货车车位；通过剩余车位提示、探索停车位预约服务等方式，引导货车科学选择服务区，分散有序停放。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推进跨省大件运输许可“掌上办”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利用移动互联网新技术，依托国家政务服务平台移动端，推进跨省大件运输“掌上办”，进一步提升大件运输企业申报效率和体验。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实施交通运输新业态平台企业抽成“阳光行动”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督促山西省主要网约车平台公司向社会公开计价规则，合理设定本平台抽成比例并向社会公开发布，在驾驶员端实时显示每单抽成比例；督促山西省网络货运平台向用户公开计价规则，向承运人公开抽成比例。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推进道路运输高频事项“跨省通办”服务提质增效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深入开展道路运输“跨省通办”办理政策及流程宣传，实现宣传推广全覆盖；进一步拓展“跨省通办”服务功能，实现普通道路货运车辆网上年审全覆盖；坚持网上办理与线下窗口工作人员“帮办”“代办”两手抓两手硬，持续提升办理成功率。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持续扩大道路运输电子证照应用服务范围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加快省级电子证照系统安装部署，实现与部级电子证照系统联网运行；聚焦经营性道路客货运输、道路危险货物等重点领域，进一步提升从业人员证件申领、诚信考核、跨省查验等办事便捷度，基本实现道路运输电子证照在全国范围内互认。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提升“司机之家＂便民惠民服务水平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持续扩大“司机之家”覆盖范围，推进建设</w:t>
      </w:r>
      <w:r>
        <w:t>8</w:t>
      </w:r>
      <w:r>
        <w:t>个</w:t>
      </w:r>
      <w:r>
        <w:t>“</w:t>
      </w:r>
      <w:r>
        <w:t>司机之家</w:t>
      </w:r>
      <w:r>
        <w:t>”</w:t>
      </w:r>
      <w:r>
        <w:t>，保持</w:t>
      </w:r>
      <w:r>
        <w:t>9</w:t>
      </w:r>
      <w:r>
        <w:t>个以上</w:t>
      </w:r>
      <w:r>
        <w:t>“</w:t>
      </w:r>
      <w:r>
        <w:t>司机之家</w:t>
      </w:r>
      <w:r>
        <w:t>”</w:t>
      </w:r>
      <w:r>
        <w:t>正常运营；聚焦货车司机停车、餐饮、洗浴等基本需求，为货车司机提供经济实惠、安全实用的便捷服务；依托线上</w:t>
      </w:r>
      <w:r>
        <w:t>“</w:t>
      </w:r>
      <w:r>
        <w:t>司机之家</w:t>
      </w:r>
      <w:r>
        <w:t>”</w:t>
      </w:r>
      <w:r>
        <w:t>小程序等，为货车司机提供</w:t>
      </w:r>
      <w:r>
        <w:t>“</w:t>
      </w:r>
      <w:r>
        <w:t>司机之家</w:t>
      </w:r>
      <w:r>
        <w:t>”</w:t>
      </w:r>
      <w:r>
        <w:t>导航定位、服务查询及评价等服务。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实现山西省客运车辆急救包全覆盖</w:t>
      </w:r>
    </w:p>
    <w:p w:rsidR="007E6500" w:rsidRDefault="007E6500" w:rsidP="007E6500">
      <w:pPr>
        <w:ind w:firstLineChars="200" w:firstLine="420"/>
      </w:pPr>
      <w:r>
        <w:rPr>
          <w:rFonts w:hint="eastAsia"/>
        </w:rPr>
        <w:t>为山西省客运车辆发放</w:t>
      </w:r>
      <w:r>
        <w:t>10</w:t>
      </w:r>
      <w:r>
        <w:t>万套出行便携急救包，组织有关从业人员参加急救技能培训，广泛开展宣传教育，推广自救互救理念，有效提升交通运输行业保障人民安全出行的应急救护能力。</w:t>
      </w:r>
    </w:p>
    <w:p w:rsidR="007E6500" w:rsidRDefault="007E6500" w:rsidP="00D37A55">
      <w:pPr>
        <w:jc w:val="right"/>
      </w:pPr>
      <w:r w:rsidRPr="00D37A55">
        <w:rPr>
          <w:rFonts w:hint="eastAsia"/>
        </w:rPr>
        <w:t>人民网</w:t>
      </w:r>
      <w:r>
        <w:rPr>
          <w:rFonts w:hint="eastAsia"/>
        </w:rPr>
        <w:t>2022-3-26</w:t>
      </w:r>
    </w:p>
    <w:p w:rsidR="007E6500" w:rsidRDefault="007E6500" w:rsidP="00F30D2F">
      <w:pPr>
        <w:sectPr w:rsidR="007E6500" w:rsidSect="00F30D2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F15FB" w:rsidRDefault="00EF15FB"/>
    <w:sectPr w:rsidR="00EF15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E6500"/>
    <w:rsid w:val="007E6500"/>
    <w:rsid w:val="00EF15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E650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E650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1119</Characters>
  <Application>Microsoft Office Word</Application>
  <DocSecurity>0</DocSecurity>
  <Lines>9</Lines>
  <Paragraphs>2</Paragraphs>
  <ScaleCrop>false</ScaleCrop>
  <Company>Sky123.Org</Company>
  <LinksUpToDate>false</LinksUpToDate>
  <CharactersWithSpaces>1313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2022-08-01T08:49:00Z</dcterms:created>
</cp:coreProperties>
</file>