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497C" w:rsidRDefault="00A0497C" w:rsidP="000D4A8F">
      <w:pPr>
        <w:pStyle w:val="1"/>
        <w:spacing w:line="254" w:lineRule="auto"/>
        <w:rPr>
          <w:rFonts w:hint="eastAsia"/>
        </w:rPr>
      </w:pPr>
      <w:r>
        <w:rPr>
          <w:rFonts w:hint="eastAsia"/>
        </w:rPr>
        <w:t>上海:</w:t>
      </w:r>
      <w:r w:rsidRPr="00C050BE">
        <w:rPr>
          <w:rFonts w:hint="eastAsia"/>
        </w:rPr>
        <w:t xml:space="preserve"> 打通“断头路”，构建经济发展“新版图”</w:t>
      </w:r>
    </w:p>
    <w:p w:rsidR="00A0497C" w:rsidRDefault="00A0497C" w:rsidP="00A0497C">
      <w:pPr>
        <w:spacing w:line="254" w:lineRule="auto"/>
        <w:ind w:firstLineChars="200" w:firstLine="420"/>
      </w:pPr>
      <w:r>
        <w:rPr>
          <w:rFonts w:hint="eastAsia"/>
        </w:rPr>
        <w:t>上海西郊青浦区境内的盈淀路是一条长度不足一公里的东西走向小路，普通地图上甚至很难找到它的身影。这条东至青赵公路、西至市域边界的普通道路，此前因各种原因一直处于“断头”状态，和省界对面的江苏省昆山市淀山湖镇新乐路只隔着短短几百米，但却是“鸡犬之声相闻”而道路不相连通。不过，这种情况很快就将改变：打通后的盈淀路计划于</w:t>
      </w:r>
      <w:r>
        <w:t>6</w:t>
      </w:r>
      <w:r>
        <w:t>月竣工。</w:t>
      </w:r>
    </w:p>
    <w:p w:rsidR="00A0497C" w:rsidRDefault="00A0497C" w:rsidP="00A0497C">
      <w:pPr>
        <w:spacing w:line="254" w:lineRule="auto"/>
        <w:ind w:firstLineChars="200" w:firstLine="420"/>
      </w:pPr>
      <w:r>
        <w:rPr>
          <w:rFonts w:hint="eastAsia"/>
        </w:rPr>
        <w:t>推进长三角更高质量一体化发展，互联互通是基础。据了解，到</w:t>
      </w:r>
      <w:r>
        <w:t>2020</w:t>
      </w:r>
      <w:r>
        <w:t>年，长三角三省一市将基本建成与世界级城市群地位相适应的区域一体化交通网络体系，推动交通规划衔接、基础设施互联互通、交通管理服务协调、智慧绿色交通发展等领域合作再上新台阶。</w:t>
      </w:r>
    </w:p>
    <w:p w:rsidR="00A0497C" w:rsidRDefault="00A0497C" w:rsidP="00A0497C">
      <w:pPr>
        <w:spacing w:line="254" w:lineRule="auto"/>
        <w:ind w:firstLineChars="200" w:firstLine="420"/>
      </w:pPr>
      <w:r>
        <w:rPr>
          <w:rFonts w:hint="eastAsia"/>
        </w:rPr>
        <w:t>交通和服务的</w:t>
      </w:r>
      <w:r>
        <w:t xml:space="preserve"> “</w:t>
      </w:r>
      <w:r>
        <w:t>断头路</w:t>
      </w:r>
      <w:r>
        <w:t>”</w:t>
      </w:r>
      <w:r>
        <w:t>都要打通</w:t>
      </w:r>
    </w:p>
    <w:p w:rsidR="00A0497C" w:rsidRDefault="00A0497C" w:rsidP="00A0497C">
      <w:pPr>
        <w:spacing w:line="254" w:lineRule="auto"/>
        <w:ind w:firstLineChars="200" w:firstLine="420"/>
      </w:pPr>
      <w:r>
        <w:rPr>
          <w:rFonts w:hint="eastAsia"/>
        </w:rPr>
        <w:t>“盈淀路改建工程全长约</w:t>
      </w:r>
      <w:r>
        <w:t>900</w:t>
      </w:r>
      <w:r>
        <w:t>米，规划红线</w:t>
      </w:r>
      <w:r>
        <w:t>50</w:t>
      </w:r>
      <w:r>
        <w:t>米，近期实施宽度</w:t>
      </w:r>
      <w:r>
        <w:t xml:space="preserve"> 30</w:t>
      </w:r>
      <w:r>
        <w:t>米，设双向</w:t>
      </w:r>
      <w:r>
        <w:t>‘</w:t>
      </w:r>
      <w:r>
        <w:t>四快二慢</w:t>
      </w:r>
      <w:r>
        <w:t>’</w:t>
      </w:r>
      <w:r>
        <w:t>车道，同步改造青赵公路（盈淀路</w:t>
      </w:r>
      <w:r>
        <w:t>—</w:t>
      </w:r>
      <w:r>
        <w:t>崧泽大道）段约</w:t>
      </w:r>
      <w:r>
        <w:t>170</w:t>
      </w:r>
      <w:r>
        <w:t>米，工程总投资</w:t>
      </w:r>
      <w:r>
        <w:t xml:space="preserve"> 1.28</w:t>
      </w:r>
      <w:r>
        <w:t>亿元。</w:t>
      </w:r>
      <w:r>
        <w:t>”</w:t>
      </w:r>
      <w:r>
        <w:t>隧道股份市政集团盈淀路项目负责人仇昊雷介绍说。</w:t>
      </w:r>
    </w:p>
    <w:p w:rsidR="00A0497C" w:rsidRDefault="00A0497C" w:rsidP="00A0497C">
      <w:pPr>
        <w:spacing w:line="254" w:lineRule="auto"/>
        <w:ind w:firstLineChars="200" w:firstLine="420"/>
      </w:pPr>
      <w:r>
        <w:rPr>
          <w:rFonts w:hint="eastAsia"/>
        </w:rPr>
        <w:t>在上海市交通委原主任孙建平看来，交通在长三角区域互联互通中起着基础性、先导性作用。目前，长三角地区高速公路网、高等级国省干线网已基本成型，干线铁路网、城际铁路线正在密集建设中，但在省市界附近城镇圈中，城镇间交通仍依赖高等级道路，区域间次要等级公路与城市道路、支路网仍存在短板。</w:t>
      </w:r>
    </w:p>
    <w:p w:rsidR="00A0497C" w:rsidRDefault="00A0497C" w:rsidP="00A0497C">
      <w:pPr>
        <w:spacing w:line="254" w:lineRule="auto"/>
        <w:ind w:firstLineChars="200" w:firstLine="420"/>
      </w:pPr>
      <w:r>
        <w:rPr>
          <w:rFonts w:hint="eastAsia"/>
        </w:rPr>
        <w:t>为了打通盈淀路，上海市青浦区和江苏省昆山市相关部门曾多次沟通协商，两地政府此前还签订了《道路对接合作备忘录》，基本确定对接道路项目及合作模式，之后又进行了相关规划调整、资金筹措。</w:t>
      </w:r>
    </w:p>
    <w:p w:rsidR="00A0497C" w:rsidRDefault="00A0497C" w:rsidP="00A0497C">
      <w:pPr>
        <w:spacing w:line="254" w:lineRule="auto"/>
        <w:ind w:firstLineChars="200" w:firstLine="420"/>
      </w:pPr>
      <w:r>
        <w:rPr>
          <w:rFonts w:hint="eastAsia"/>
        </w:rPr>
        <w:t>以青浦区为例，今年计划实施省市对接道路五条，除盈淀路以外，还将新打通外青松公路、胜利路、复兴路北延伸段、东航路四条。上海市交通委透露，已经梳理出</w:t>
      </w:r>
      <w:r>
        <w:t>30</w:t>
      </w:r>
      <w:r>
        <w:t>多条省级断头路，将根据地区经济发展、交通需求、路网规划和前期方案成熟度，拟分为三批滚动推进项目建设。</w:t>
      </w:r>
    </w:p>
    <w:p w:rsidR="00A0497C" w:rsidRDefault="00A0497C" w:rsidP="00A0497C">
      <w:pPr>
        <w:spacing w:line="254" w:lineRule="auto"/>
        <w:ind w:firstLineChars="200" w:firstLine="420"/>
      </w:pPr>
      <w:r>
        <w:rPr>
          <w:rFonts w:hint="eastAsia"/>
        </w:rPr>
        <w:t>事实上，长三角区域互联互通要打通的不仅仅是物理上的“断头路”，还包括交通服务方面的“衔接不上”。比如，长三角公交卡互通，这已是一个存在了十多年的老话题，但对大多数老百姓而言，目前的“互通”并不彻底，跨省乘坐公共交通依旧感觉不方便。</w:t>
      </w:r>
    </w:p>
    <w:p w:rsidR="00A0497C" w:rsidRDefault="00A0497C" w:rsidP="00A0497C">
      <w:pPr>
        <w:spacing w:line="254" w:lineRule="auto"/>
        <w:ind w:firstLineChars="200" w:firstLine="420"/>
      </w:pPr>
      <w:r>
        <w:rPr>
          <w:rFonts w:hint="eastAsia"/>
        </w:rPr>
        <w:t>对此，上海交通卡公司透露，截至去年年底，已有</w:t>
      </w:r>
      <w:r>
        <w:t>20</w:t>
      </w:r>
      <w:r>
        <w:t>座长三角城市与上海实现了互联互通。未来将积极做好移动支付和二维码支付国家行业技术标准的对接工作，不仅要进一步拓展实体卡在长三角地区互联互通，还要实现</w:t>
      </w:r>
      <w:r>
        <w:t xml:space="preserve"> NFC</w:t>
      </w:r>
      <w:r>
        <w:t>（近场通信）手机卡和二维码扫码支付通行。</w:t>
      </w:r>
    </w:p>
    <w:p w:rsidR="00A0497C" w:rsidRDefault="00A0497C" w:rsidP="00A0497C">
      <w:pPr>
        <w:spacing w:line="254" w:lineRule="auto"/>
        <w:ind w:firstLineChars="200" w:firstLine="420"/>
      </w:pPr>
      <w:r>
        <w:rPr>
          <w:rFonts w:hint="eastAsia"/>
        </w:rPr>
        <w:t>推动“空铁联运”等运营模式创新</w:t>
      </w:r>
    </w:p>
    <w:p w:rsidR="00A0497C" w:rsidRDefault="00A0497C" w:rsidP="00A0497C">
      <w:pPr>
        <w:spacing w:line="254" w:lineRule="auto"/>
        <w:ind w:firstLineChars="200" w:firstLine="420"/>
      </w:pPr>
      <w:r>
        <w:rPr>
          <w:rFonts w:hint="eastAsia"/>
        </w:rPr>
        <w:t>“朝行沪上，暮归姑苏”，在长三角地区，还有一种时尚，就是乘坐高铁上下班、出游、走亲访友。工作、生活在不同城市的“候鸟族”数量不断增加，已成为一种稳定的通勤常态。</w:t>
      </w:r>
    </w:p>
    <w:p w:rsidR="00A0497C" w:rsidRDefault="00A0497C" w:rsidP="00A0497C">
      <w:pPr>
        <w:spacing w:line="254" w:lineRule="auto"/>
        <w:ind w:firstLineChars="200" w:firstLine="420"/>
      </w:pPr>
      <w:r>
        <w:rPr>
          <w:rFonts w:hint="eastAsia"/>
        </w:rPr>
        <w:t>中国铁路上海局集团公司介绍，长三角地区已形成全国最为密集完善的高铁网络，沪苏浙皖三省一市</w:t>
      </w:r>
      <w:r>
        <w:t>41</w:t>
      </w:r>
      <w:r>
        <w:t>座地级以上城市中，</w:t>
      </w:r>
      <w:r>
        <w:t>34</w:t>
      </w:r>
      <w:r>
        <w:t>座通了高铁，上海虹桥、南京南、杭州东、合肥南等一大批现代化高铁客运站建成投入使用，构建经济发展</w:t>
      </w:r>
      <w:r>
        <w:t>“</w:t>
      </w:r>
      <w:r>
        <w:t>新版图</w:t>
      </w:r>
      <w:r>
        <w:t>”</w:t>
      </w:r>
      <w:r>
        <w:t>；动车组开行实现公交化，各大中心城市之间的时空距离大大缩短，推动形成高效便捷的</w:t>
      </w:r>
      <w:r>
        <w:t>“1</w:t>
      </w:r>
      <w:r>
        <w:t>小时、</w:t>
      </w:r>
      <w:r>
        <w:t>2</w:t>
      </w:r>
      <w:r>
        <w:t>小时生活圈</w:t>
      </w:r>
      <w:r>
        <w:t>”</w:t>
      </w:r>
      <w:r>
        <w:t>，成为区域经济快速发展的新动脉。未来，长三角铁路建设前景令人期待。今年</w:t>
      </w:r>
      <w:r>
        <w:t>3</w:t>
      </w:r>
      <w:r>
        <w:t>月，杭州至黄山铁路全线铺轨贯通；</w:t>
      </w:r>
      <w:r>
        <w:t>5</w:t>
      </w:r>
      <w:r>
        <w:t>月，世界首座高速铁路悬索桥</w:t>
      </w:r>
      <w:r>
        <w:t>——</w:t>
      </w:r>
      <w:r>
        <w:t>五峰山长江大桥南主塔封顶，标志着连云港至镇江铁路关键</w:t>
      </w:r>
      <w:r>
        <w:rPr>
          <w:rFonts w:hint="eastAsia"/>
        </w:rPr>
        <w:t>性控制工程建设取得重大阶段性成果……</w:t>
      </w:r>
    </w:p>
    <w:p w:rsidR="00A0497C" w:rsidRDefault="00A0497C" w:rsidP="00A0497C">
      <w:pPr>
        <w:spacing w:line="254" w:lineRule="auto"/>
        <w:ind w:firstLineChars="200" w:firstLine="420"/>
      </w:pPr>
      <w:r>
        <w:rPr>
          <w:rFonts w:hint="eastAsia"/>
        </w:rPr>
        <w:t>根据《中长期铁路网规划》和《铁路“十三五”发展规划》，预计到</w:t>
      </w:r>
      <w:r>
        <w:t>2020</w:t>
      </w:r>
      <w:r>
        <w:t>年末，长三角铁路营业里程将达到</w:t>
      </w:r>
      <w:r>
        <w:t>1.3</w:t>
      </w:r>
      <w:r>
        <w:t>万公里，其中高铁</w:t>
      </w:r>
      <w:r>
        <w:t>5300</w:t>
      </w:r>
      <w:r>
        <w:t>公里以上，较</w:t>
      </w:r>
      <w:r>
        <w:t>2017</w:t>
      </w:r>
      <w:r>
        <w:t>年底分别增长</w:t>
      </w:r>
      <w:r>
        <w:t>29.1%</w:t>
      </w:r>
      <w:r>
        <w:t>和</w:t>
      </w:r>
      <w:r>
        <w:t>44.5%</w:t>
      </w:r>
      <w:r>
        <w:t>，在长三角区域内率先建成发达完善的快速铁路网，运营铁路覆盖除浙江省舟山市以外长三角区域所有地级以上城市。</w:t>
      </w:r>
    </w:p>
    <w:p w:rsidR="00A0497C" w:rsidRDefault="00A0497C" w:rsidP="00A0497C">
      <w:pPr>
        <w:spacing w:line="254" w:lineRule="auto"/>
        <w:ind w:firstLineChars="200" w:firstLine="420"/>
        <w:rPr>
          <w:rFonts w:hint="eastAsia"/>
        </w:rPr>
      </w:pPr>
      <w:r>
        <w:rPr>
          <w:rFonts w:hint="eastAsia"/>
        </w:rPr>
        <w:t>此外，记者获悉，长三角地区还将打造世界级机场群。各方将大力优化和完善机场综合交通集疏运体系，积极推进核心机场和次核心机场构建由高速铁路、城际铁路、城市轨道交通和高速公路组成的多元化、大容量、快速集疏运体系，着力推动“空铁联运”等交通一体化运营模式创新。</w:t>
      </w:r>
    </w:p>
    <w:p w:rsidR="00A0497C" w:rsidRDefault="00A0497C" w:rsidP="00A0497C">
      <w:pPr>
        <w:spacing w:line="254" w:lineRule="auto"/>
        <w:ind w:firstLineChars="200" w:firstLine="420"/>
        <w:rPr>
          <w:rFonts w:hint="eastAsia"/>
        </w:rPr>
      </w:pPr>
      <w:r w:rsidRPr="00F075D7">
        <w:rPr>
          <w:rFonts w:hint="eastAsia"/>
        </w:rPr>
        <w:t>作者</w:t>
      </w:r>
      <w:r w:rsidRPr="00F075D7">
        <w:t>:</w:t>
      </w:r>
      <w:r w:rsidRPr="00F075D7">
        <w:t>张晓鸣</w:t>
      </w:r>
    </w:p>
    <w:p w:rsidR="00A0497C" w:rsidRDefault="00A0497C" w:rsidP="00A0497C">
      <w:pPr>
        <w:spacing w:line="254" w:lineRule="auto"/>
        <w:ind w:firstLineChars="200" w:firstLine="420"/>
        <w:jc w:val="right"/>
        <w:rPr>
          <w:rFonts w:hint="eastAsia"/>
        </w:rPr>
      </w:pPr>
      <w:r w:rsidRPr="00F075D7">
        <w:rPr>
          <w:rFonts w:hint="eastAsia"/>
        </w:rPr>
        <w:t>文汇报</w:t>
      </w:r>
      <w:r>
        <w:rPr>
          <w:rFonts w:hint="eastAsia"/>
        </w:rPr>
        <w:t>2018-5-30</w:t>
      </w:r>
    </w:p>
    <w:p w:rsidR="00A0497C" w:rsidRDefault="00A0497C" w:rsidP="009076DF">
      <w:pPr>
        <w:sectPr w:rsidR="00A0497C" w:rsidSect="009076DF">
          <w:type w:val="continuous"/>
          <w:pgSz w:w="11906" w:h="16838" w:code="9"/>
          <w:pgMar w:top="1644" w:right="1236" w:bottom="1418" w:left="1814" w:header="851" w:footer="907" w:gutter="0"/>
          <w:pgNumType w:start="1"/>
          <w:cols w:space="425"/>
          <w:docGrid w:type="lines" w:linePitch="341" w:charSpace="2373"/>
        </w:sectPr>
      </w:pPr>
    </w:p>
    <w:p w:rsidR="0070642A" w:rsidRDefault="0070642A"/>
    <w:sectPr w:rsidR="007064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497C"/>
    <w:rsid w:val="0070642A"/>
    <w:rsid w:val="00A049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049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497C"/>
    <w:rPr>
      <w:rFonts w:ascii="黑体" w:eastAsia="黑体" w:hAnsi="宋体" w:cs="Times New Roman"/>
      <w:b/>
      <w:kern w:val="36"/>
      <w:sz w:val="32"/>
      <w:szCs w:val="32"/>
    </w:rPr>
  </w:style>
  <w:style w:type="paragraph" w:customStyle="1" w:styleId="Char2CharCharChar">
    <w:name w:val="Char2 Char Char Char"/>
    <w:basedOn w:val="a"/>
    <w:autoRedefine/>
    <w:rsid w:val="00A0497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251</Words>
  <Characters>1437</Characters>
  <Application>Microsoft Office Word</Application>
  <DocSecurity>0</DocSecurity>
  <Lines>11</Lines>
  <Paragraphs>3</Paragraphs>
  <ScaleCrop>false</ScaleCrop>
  <Company>Sky123.Org</Company>
  <LinksUpToDate>false</LinksUpToDate>
  <CharactersWithSpaces>1685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