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E41" w:rsidRDefault="00BC6E41" w:rsidP="003376A2">
      <w:pPr>
        <w:pStyle w:val="1"/>
      </w:pPr>
      <w:r w:rsidRPr="003376A2">
        <w:rPr>
          <w:rFonts w:hint="eastAsia"/>
        </w:rPr>
        <w:t>以数字交通推进交通运输现代化示范区建设</w:t>
      </w:r>
    </w:p>
    <w:p w:rsidR="00BC6E41" w:rsidRDefault="00BC6E41" w:rsidP="00BC6E41">
      <w:pPr>
        <w:ind w:firstLineChars="200" w:firstLine="420"/>
      </w:pPr>
      <w:r>
        <w:rPr>
          <w:rFonts w:hint="eastAsia"/>
        </w:rPr>
        <w:t>交通运输是数字经济发展的重要领域。近年来，省交通运输厅认真贯彻落实省委省政府关于数字经济发展的决策部署，推进数字交通建设，出台了全国首个交通新基建行动方案，发布了全国首个智慧公路技术指南，建成了交通行业全国首家智能商用车国家级检验中心。全省交通信息基础设施逐渐完善，产业数字化融合不断加强，数字化运输新业态蓬勃发展，成为推动交通强省、交通运输现代化示范区建设的新引擎。</w:t>
      </w:r>
    </w:p>
    <w:p w:rsidR="00BC6E41" w:rsidRDefault="00BC6E41" w:rsidP="00BC6E41">
      <w:pPr>
        <w:ind w:firstLineChars="200" w:firstLine="420"/>
      </w:pPr>
      <w:r>
        <w:rPr>
          <w:rFonts w:hint="eastAsia"/>
        </w:rPr>
        <w:t>我们不断加强工作组织机制，推动数字交通建设走向纵深。建立组织体系。加强数字交通发展的顶层设计，成立了厅主要领导任召集人、厅部门单位和省属交通集团共同组成的工作联席会议制度。加强统筹规划，加大应用协同，及时分析调度，协调解决数字交通发展中的事项。制定规划和行动方案。制定了《智慧交通发展规划》《数字交通发展三年行动计划》，聚焦新网络、新设施、新集群、新平台、新应用五大方向，明确</w:t>
      </w:r>
      <w:r>
        <w:t>27</w:t>
      </w:r>
      <w:r>
        <w:t>项任务事项，并拟订了项目清单。印发了《</w:t>
      </w:r>
      <w:r>
        <w:t>5G</w:t>
      </w:r>
      <w:r>
        <w:t>、北斗等高新技术推广应用》《智慧交通产业发展》等专项行动方案，推进数字技术与交通融合应用。</w:t>
      </w:r>
      <w:r>
        <w:rPr>
          <w:rFonts w:hint="eastAsia"/>
        </w:rPr>
        <w:t>完善标准体系。开展智慧交通标准体系研究、交通信息资源目录编制，发布了《智慧公路建设技术指南》《内河电子航道图要素分类与编码》《公路智慧工地建设技术要求》等，规范行业应用标准。</w:t>
      </w:r>
    </w:p>
    <w:p w:rsidR="00BC6E41" w:rsidRDefault="00BC6E41" w:rsidP="00BC6E41">
      <w:pPr>
        <w:ind w:firstLineChars="200" w:firstLine="420"/>
      </w:pPr>
      <w:r>
        <w:rPr>
          <w:rFonts w:hint="eastAsia"/>
        </w:rPr>
        <w:t>近年来，我省数字交通发展不断取得新成效。交通行业信息基础设施逐步完善。建设了覆盖省市县三级交通主管部门的行业专网，提供最高</w:t>
      </w:r>
      <w:r>
        <w:t>400G</w:t>
      </w:r>
      <w:r>
        <w:t>传输能力。建成行业数据中心，实现全省公路、水路、航空等数据资源在省级层面的汇聚。在省工信厅、通管局支持下，交通主通道沿线</w:t>
      </w:r>
      <w:r>
        <w:t>5G</w:t>
      </w:r>
      <w:r>
        <w:t>基站建设加速，沪宁高速、京沪高铁、机场航站楼，连云港港、南京港、镇江港等主要港口均实现了</w:t>
      </w:r>
      <w:r>
        <w:t>5G</w:t>
      </w:r>
      <w:r>
        <w:t>全覆盖。交通基础设施智能化改造加速推进。建设了沪宁智慧高速、</w:t>
      </w:r>
      <w:r>
        <w:t>342</w:t>
      </w:r>
      <w:r>
        <w:t>省道智慧公路、五峰山未来高速，开展车道管控、货车自动编队等应用，沪宁高速无锡东段通行效率提升了</w:t>
      </w:r>
      <w:r>
        <w:t>20%</w:t>
      </w:r>
      <w:r>
        <w:rPr>
          <w:rFonts w:hint="eastAsia"/>
        </w:rPr>
        <w:t>。支持无锡、苏州开展路口智能化改造，全省车联网覆盖近</w:t>
      </w:r>
      <w:r>
        <w:t>800</w:t>
      </w:r>
      <w:r>
        <w:t>个路口，实现了信号灯与导航地图的信息实时推送和拥堵预警。推进南京港、太仓港等一批智慧港口建设，建成了长江流域首个堆场自动化码头</w:t>
      </w:r>
      <w:r>
        <w:t>——</w:t>
      </w:r>
      <w:r>
        <w:t>太仓港集装箱四期码头。产业数字化融合不断加强。加快传统产业数字化转型，推进交通工程工业化智能化建造，在阜溧高速、通锡高速、申张线航道等工程中应用自动化工厂生产、装配化现场安装、数字化智能监控。拓展施工装备产业，支持徐工集团研发无人驾驶压路机、摊铺机等养护装备，开展无人作业机组施工示范。支持产业基地设在常熟的中交天和，自主研</w:t>
      </w:r>
      <w:r>
        <w:rPr>
          <w:rFonts w:hint="eastAsia"/>
        </w:rPr>
        <w:t>发</w:t>
      </w:r>
      <w:r>
        <w:t>16</w:t>
      </w:r>
      <w:r>
        <w:t>米超大直径盾构机，在江阴靖江长江隧道、南京和燕路过江隧道等工程中应用。开展智慧管养、车路协同、自动驾驶示范，在路网运行智能监测、港口码头自动化作业、自动驾驶公交和无人物流配送等领域融合应用。交通数字化治理效能不断提高。建设了在线交通运输政务服务平台，纵向满足省市县乡四级交通运输政务服务办理，横向满足路政、运政、航政等交通全业务办理需求，增强了数字政府效能。在全国率先建成海江河全覆盖的港口安全监管信息平台，实现了全省危险货物港口经营人、码头、储罐全覆盖。率先研发</w:t>
      </w:r>
      <w:r>
        <w:t>“</w:t>
      </w:r>
      <w:r>
        <w:t>道路运输车辆主动安全智能防控系统</w:t>
      </w:r>
      <w:r>
        <w:t>”</w:t>
      </w:r>
      <w:r>
        <w:t>，在</w:t>
      </w:r>
      <w:r>
        <w:t>“</w:t>
      </w:r>
      <w:r>
        <w:rPr>
          <w:rFonts w:hint="eastAsia"/>
        </w:rPr>
        <w:t>两客一危”车辆中的覆盖率达到</w:t>
      </w:r>
      <w:r>
        <w:t>100%</w:t>
      </w:r>
      <w:r>
        <w:t>，并在超过</w:t>
      </w:r>
      <w:r>
        <w:t>5000</w:t>
      </w:r>
      <w:r>
        <w:t>辆普通重载货车试点安装应用，实现对全省</w:t>
      </w:r>
      <w:r>
        <w:t>“</w:t>
      </w:r>
      <w:r>
        <w:t>两客一危</w:t>
      </w:r>
      <w:r>
        <w:t>”</w:t>
      </w:r>
      <w:r>
        <w:t>等重点车辆</w:t>
      </w:r>
      <w:r>
        <w:t>24</w:t>
      </w:r>
      <w:r>
        <w:t>小时不间断监测管控。数字化运输新业态快速发展。推进</w:t>
      </w:r>
      <w:r>
        <w:t>“</w:t>
      </w:r>
      <w:r>
        <w:t>互联网</w:t>
      </w:r>
      <w:r>
        <w:t>+</w:t>
      </w:r>
      <w:r>
        <w:t>运输</w:t>
      </w:r>
      <w:r>
        <w:t>”</w:t>
      </w:r>
      <w:r>
        <w:t>，发展平台经济，培育了</w:t>
      </w:r>
      <w:r>
        <w:t>85</w:t>
      </w:r>
      <w:r>
        <w:t>家网络货运平台，整合</w:t>
      </w:r>
      <w:r>
        <w:t>60</w:t>
      </w:r>
      <w:r>
        <w:t>万辆货车，数量位居全国第一，年货运量超</w:t>
      </w:r>
      <w:r>
        <w:t>2</w:t>
      </w:r>
      <w:r>
        <w:t>亿吨，配货时间及成本减少</w:t>
      </w:r>
      <w:r>
        <w:t>20%</w:t>
      </w:r>
      <w:r>
        <w:t>。规范网约车等客运平台发展，全省网约车达</w:t>
      </w:r>
      <w:r>
        <w:t>9.3</w:t>
      </w:r>
      <w:r>
        <w:t>万，日订单量</w:t>
      </w:r>
      <w:r>
        <w:t>165</w:t>
      </w:r>
      <w:r>
        <w:t>万，网约车合规率居全国前列。探索</w:t>
      </w:r>
      <w:r>
        <w:t>“</w:t>
      </w:r>
      <w:r>
        <w:t>运游融合</w:t>
      </w:r>
      <w:r>
        <w:t>”</w:t>
      </w:r>
      <w:r>
        <w:t>出行服务，支持客运企业加强与景区、旅游、物流配送协作，应用信息技术开拓新业务，丰富数字运输服务新业态</w:t>
      </w:r>
      <w:r>
        <w:rPr>
          <w:rFonts w:hint="eastAsia"/>
        </w:rPr>
        <w:t>。</w:t>
      </w:r>
    </w:p>
    <w:p w:rsidR="00BC6E41" w:rsidRDefault="00BC6E41" w:rsidP="00BC6E41">
      <w:pPr>
        <w:ind w:firstLineChars="200" w:firstLine="420"/>
      </w:pPr>
      <w:r>
        <w:rPr>
          <w:rFonts w:hint="eastAsia"/>
        </w:rPr>
        <w:t>我们将把数字交通作为交通运输提质效、扩功能、增动能的主抓手，拟定了以数字“创新链”为驱动，以“产业链”为抓手，以构建涵盖“基础设施、运输服务、行业治理”的数字交通应用领域为重点的数字交通发展三年行动计划。做强“创新链”，打造高能级创新平台，高水平建设交通大数据等交通运输部行业研发中心，成为行业科技攻关、成果转化和人才培养的重要载体；强化关键数字技术攻关和应用，加速数字科技成果转化，聚焦北斗精准感知、自动化码头操作系统国产化、车路协同、数字化出行等方向，汇聚创新资源，逐个突破，取得一批先进、实用、应用前景广阔的重大创新成果。做大“产业链”，推动智能装备发展，提升交通装备关键技术自主化水平，促进交通装备运行的智能化、结构轻量化及核心自主零部件自立自强。加快运输新业态、新模式发展，加快发展网络货运平台，打造多方式、全流程的综合性网络物流服务提供商，加快发展客运新业态，培育城际快车、商务包车等定制服务。推动智能驾驶产业发展，鼓励智能驾驶技术商业化应用，支持苏州相城数字交通示范区、南京江心洲“未来出行示范岛”建设，建设智慧公交、智能驾驶网约车、智能驾驶小巴等应用场景，引导测试认证、云控平台、智慧出行等产业集聚，打造一批在全国具有重要影响力的产业基地，形成智慧交通产业集群。突出“场景化”，加快交通基础设施和数字基础设施融合发展，建设京沪智慧高速、常泰未来大桥以及京杭运河智慧航道、太仓港智慧港口，打造融合高效的智慧交通设施。加快建立数字化客货运输体系，打造智能便捷城乡客运服务，推动全自动城市轨道交通系统、智能调度系统及智能运维系统应用，在苏州、淮安、徐州等城市开展城市级出行即服务（</w:t>
      </w:r>
      <w:r>
        <w:t>MaaS</w:t>
      </w:r>
      <w:r>
        <w:t>）试点。加快推动行业治理的数字化，推进</w:t>
      </w:r>
      <w:r>
        <w:t>“</w:t>
      </w:r>
      <w:r>
        <w:t>互联网</w:t>
      </w:r>
      <w:r>
        <w:t>+</w:t>
      </w:r>
      <w:r>
        <w:t>监管</w:t>
      </w:r>
      <w:r>
        <w:t>”</w:t>
      </w:r>
      <w:r>
        <w:t>，强化基于大数据的安全生产、危险货物、重点车辆等全流程监管。</w:t>
      </w:r>
    </w:p>
    <w:p w:rsidR="00BC6E41" w:rsidRDefault="00BC6E41" w:rsidP="003376A2">
      <w:pPr>
        <w:jc w:val="right"/>
      </w:pPr>
      <w:r w:rsidRPr="003376A2">
        <w:rPr>
          <w:rFonts w:hint="eastAsia"/>
        </w:rPr>
        <w:t>新华日报</w:t>
      </w:r>
      <w:r>
        <w:rPr>
          <w:rFonts w:hint="eastAsia"/>
        </w:rPr>
        <w:t>2022-5-31</w:t>
      </w:r>
    </w:p>
    <w:p w:rsidR="00BC6E41" w:rsidRDefault="00BC6E41" w:rsidP="00F53AE4">
      <w:pPr>
        <w:sectPr w:rsidR="00BC6E41" w:rsidSect="00F53AE4">
          <w:type w:val="continuous"/>
          <w:pgSz w:w="11906" w:h="16838"/>
          <w:pgMar w:top="1644" w:right="1236" w:bottom="1418" w:left="1814" w:header="851" w:footer="907" w:gutter="0"/>
          <w:pgNumType w:start="1"/>
          <w:cols w:space="720"/>
          <w:docGrid w:type="lines" w:linePitch="341" w:charSpace="2373"/>
        </w:sectPr>
      </w:pPr>
    </w:p>
    <w:p w:rsidR="00753026" w:rsidRDefault="00753026"/>
    <w:sectPr w:rsidR="007530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6E41"/>
    <w:rsid w:val="00753026"/>
    <w:rsid w:val="00BC6E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6E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C6E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1998</Characters>
  <Application>Microsoft Office Word</Application>
  <DocSecurity>0</DocSecurity>
  <Lines>16</Lines>
  <Paragraphs>4</Paragraphs>
  <ScaleCrop>false</ScaleCrop>
  <Company>Sky123.Org</Company>
  <LinksUpToDate>false</LinksUpToDate>
  <CharactersWithSpaces>2344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2022-08-01T08:00:00Z</dcterms:created>
</cp:coreProperties>
</file>