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0477" w:rsidRDefault="00100477" w:rsidP="009B700D">
      <w:pPr>
        <w:pStyle w:val="1"/>
      </w:pPr>
      <w:r w:rsidRPr="009B700D">
        <w:rPr>
          <w:rFonts w:hint="eastAsia"/>
        </w:rPr>
        <w:t>霍尔果斯市强化党史学习教育</w:t>
      </w:r>
      <w:r w:rsidRPr="009B700D">
        <w:t xml:space="preserve"> 下足</w:t>
      </w:r>
      <w:r w:rsidRPr="009B700D">
        <w:t>“</w:t>
      </w:r>
      <w:r w:rsidRPr="009B700D">
        <w:t>三功夫</w:t>
      </w:r>
      <w:r w:rsidRPr="009B700D">
        <w:t>”</w:t>
      </w:r>
    </w:p>
    <w:p w:rsidR="00100477" w:rsidRDefault="00100477" w:rsidP="00100477">
      <w:pPr>
        <w:ind w:firstLineChars="200" w:firstLine="420"/>
        <w:jc w:val="left"/>
      </w:pPr>
      <w:r>
        <w:rPr>
          <w:rFonts w:hint="eastAsia"/>
        </w:rPr>
        <w:t>党史学习教育开展以来，开发区招商局（商务经信局）立足实际、突出重点、精心谋划，以“踏石留印，抓铁有痕”的实干精神，下足“三功夫”，凝聚党员干部共识，努力把党史学习教育成果转化为推动经济高质量发展的强大动力。</w:t>
      </w:r>
    </w:p>
    <w:p w:rsidR="00100477" w:rsidRDefault="00100477" w:rsidP="00100477">
      <w:pPr>
        <w:ind w:firstLineChars="200" w:firstLine="420"/>
        <w:jc w:val="left"/>
      </w:pPr>
      <w:r>
        <w:rPr>
          <w:rFonts w:hint="eastAsia"/>
        </w:rPr>
        <w:t>在“以上率下”上下功夫，学习氛围更加浓厚。招商局（商务经信局）理论学习中心组做到先学一步、学深一层。党支部书记带头深入工业企业、通信运营商开展“党史进企业”讲党课活动。各企业党支部坚持高起点开局、高标准开展、高质量推进，围绕党史学习教育开展主题党日活动</w:t>
      </w:r>
      <w:r>
        <w:t>150</w:t>
      </w:r>
      <w:r>
        <w:t>余场。</w:t>
      </w:r>
    </w:p>
    <w:p w:rsidR="00100477" w:rsidRDefault="00100477" w:rsidP="00100477">
      <w:pPr>
        <w:ind w:firstLineChars="200" w:firstLine="420"/>
        <w:jc w:val="left"/>
      </w:pPr>
      <w:r>
        <w:rPr>
          <w:rFonts w:hint="eastAsia"/>
        </w:rPr>
        <w:t>在“以学促行”上下功夫，实践导向更加鲜明。招商局（商务经信局）党支部坚持在实践中检验党史学习教育“成色”，积极打造“学史力行服务先锋队”，深入企业车间、员工宿舍开展惠企政策宣讲和志愿服务，开展反诈宣传、安全生产主题宣讲等活动。积极与上级相关部门协调，帮助企业解决发展中存在的困难和问题，全心全意为企业发展“保驾护航”。</w:t>
      </w:r>
    </w:p>
    <w:p w:rsidR="00100477" w:rsidRDefault="00100477" w:rsidP="00100477">
      <w:pPr>
        <w:ind w:firstLineChars="200" w:firstLine="420"/>
        <w:jc w:val="left"/>
      </w:pPr>
      <w:r>
        <w:rPr>
          <w:rFonts w:hint="eastAsia"/>
        </w:rPr>
        <w:t>在“以行践学”上下功夫，引整体工作开新局。今年以来，霍尔果斯“一区三园”共执行招商引资项目</w:t>
      </w:r>
      <w:r>
        <w:t>87</w:t>
      </w:r>
      <w:r>
        <w:t>个，总投资</w:t>
      </w:r>
      <w:r>
        <w:t>638.49</w:t>
      </w:r>
      <w:r>
        <w:t>亿元，实现到位资金</w:t>
      </w:r>
      <w:r>
        <w:t>127.9</w:t>
      </w:r>
      <w:r>
        <w:t>亿元，同比增长</w:t>
      </w:r>
      <w:r>
        <w:t>68%</w:t>
      </w:r>
      <w:r>
        <w:t>。累计新签约项目</w:t>
      </w:r>
      <w:r>
        <w:t>33</w:t>
      </w:r>
      <w:r>
        <w:t>个，协议总投资</w:t>
      </w:r>
      <w:r>
        <w:t>297.7</w:t>
      </w:r>
      <w:r>
        <w:t>亿元，正在洽谈项目</w:t>
      </w:r>
      <w:r>
        <w:t>68</w:t>
      </w:r>
      <w:r>
        <w:t>个，计划总投资</w:t>
      </w:r>
      <w:r>
        <w:t>863.74</w:t>
      </w:r>
      <w:r>
        <w:t>亿元。完成规模以上工业总产值</w:t>
      </w:r>
      <w:r>
        <w:t>5.19</w:t>
      </w:r>
      <w:r>
        <w:t>亿元，同比增长</w:t>
      </w:r>
      <w:r>
        <w:t>218%</w:t>
      </w:r>
      <w:r>
        <w:t>，完成工业增加值</w:t>
      </w:r>
      <w:r>
        <w:t>2.5</w:t>
      </w:r>
      <w:r>
        <w:t>亿元，同比增长</w:t>
      </w:r>
      <w:r>
        <w:t>410%</w:t>
      </w:r>
      <w:r>
        <w:t>，</w:t>
      </w:r>
      <w:r>
        <w:t>5G</w:t>
      </w:r>
      <w:r>
        <w:t>网络建设全州领先。</w:t>
      </w:r>
    </w:p>
    <w:p w:rsidR="00100477" w:rsidRDefault="00100477" w:rsidP="00100477">
      <w:pPr>
        <w:ind w:firstLineChars="200" w:firstLine="420"/>
        <w:jc w:val="right"/>
      </w:pPr>
      <w:r w:rsidRPr="009B700D">
        <w:rPr>
          <w:rFonts w:hint="eastAsia"/>
        </w:rPr>
        <w:t>霍尔果斯市融媒体中心</w:t>
      </w:r>
      <w:r w:rsidRPr="009B700D">
        <w:t>2021-06-16</w:t>
      </w:r>
    </w:p>
    <w:p w:rsidR="00100477" w:rsidRDefault="00100477" w:rsidP="00E17742">
      <w:pPr>
        <w:sectPr w:rsidR="00100477" w:rsidSect="00E1774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0720B" w:rsidRDefault="0040720B"/>
    <w:sectPr w:rsidR="0040720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00477"/>
    <w:rsid w:val="00100477"/>
    <w:rsid w:val="004072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0047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0047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</Words>
  <Characters>540</Characters>
  <Application>Microsoft Office Word</Application>
  <DocSecurity>0</DocSecurity>
  <Lines>4</Lines>
  <Paragraphs>1</Paragraphs>
  <ScaleCrop>false</ScaleCrop>
  <Company>Win10NeT.COM</Company>
  <LinksUpToDate>false</LinksUpToDate>
  <CharactersWithSpaces>633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2022-06-08T10:11:00Z</dcterms:created>
</cp:coreProperties>
</file>