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75C" w:rsidRDefault="00C6775C">
      <w:pPr>
        <w:pStyle w:val="1"/>
      </w:pPr>
      <w:r>
        <w:rPr>
          <w:rFonts w:hint="eastAsia"/>
        </w:rPr>
        <w:t>“十四五”期间襄阳交通将实现“四个全省领先”</w:t>
      </w:r>
    </w:p>
    <w:p w:rsidR="00C6775C" w:rsidRDefault="00C6775C">
      <w:pPr>
        <w:ind w:firstLine="420"/>
        <w:jc w:val="left"/>
      </w:pPr>
      <w:r>
        <w:rPr>
          <w:rFonts w:hint="eastAsia"/>
        </w:rPr>
        <w:t>日前，《襄阳市综合交通运输“十四五”发展规划》（下称《规划》）制定出炉，按照《规划》，“十四五”期间，襄阳市交通运输将实现“四个全省领先”。</w:t>
      </w:r>
    </w:p>
    <w:p w:rsidR="00C6775C" w:rsidRDefault="00C6775C">
      <w:pPr>
        <w:ind w:firstLine="420"/>
        <w:jc w:val="left"/>
      </w:pPr>
      <w:r>
        <w:rPr>
          <w:rFonts w:hint="eastAsia"/>
        </w:rPr>
        <w:t>立体交通发展水平全省领先。按照《规划》，“十四五”期间，统筹铁路、公路、水运、航空等综合交通布局，强化各种交通方式紧密衔接，发挥比较优势和组合效率，实现立体互联，打造多式联运的集疏运体系，建设现代化高质量综合立体交通网。</w:t>
      </w:r>
    </w:p>
    <w:p w:rsidR="00C6775C" w:rsidRDefault="00C6775C">
      <w:pPr>
        <w:ind w:firstLine="420"/>
        <w:jc w:val="left"/>
      </w:pPr>
      <w:r>
        <w:rPr>
          <w:rFonts w:hint="eastAsia"/>
        </w:rPr>
        <w:t>基础设施通达深度全省领先。“十四五”期间，基本实现中心城区和各县市之间均有高速铁路、高速公路、一级公路连接；基本实现所有县市通高速铁路，所有县（市、区）通两条及以上出口通道、有两条及以上内部循环道路；实现具备条件的行政村双车道畅通；实现所有</w:t>
      </w:r>
      <w:r>
        <w:rPr>
          <w:rFonts w:hint="eastAsia"/>
        </w:rPr>
        <w:t>3A</w:t>
      </w:r>
      <w:r>
        <w:rPr>
          <w:rFonts w:hint="eastAsia"/>
        </w:rPr>
        <w:t>以上景区通达二级公路；普通国省道二级及以上公路比例达</w:t>
      </w:r>
      <w:r>
        <w:rPr>
          <w:rFonts w:hint="eastAsia"/>
        </w:rPr>
        <w:t>90%</w:t>
      </w:r>
      <w:r>
        <w:rPr>
          <w:rFonts w:hint="eastAsia"/>
        </w:rPr>
        <w:t>，主要经济干线达一级公路标准；汉江襄阳以下航道达三级航道标准。</w:t>
      </w:r>
    </w:p>
    <w:p w:rsidR="00C6775C" w:rsidRDefault="00C6775C">
      <w:pPr>
        <w:ind w:firstLine="420"/>
        <w:jc w:val="left"/>
      </w:pPr>
      <w:r>
        <w:rPr>
          <w:rFonts w:hint="eastAsia"/>
        </w:rPr>
        <w:t>运输服务质量效率全省领先。持续提升城乡交通运输一体化水平，基本形成“</w:t>
      </w:r>
      <w:r>
        <w:rPr>
          <w:rFonts w:hint="eastAsia"/>
        </w:rPr>
        <w:t>3123</w:t>
      </w:r>
      <w:r>
        <w:rPr>
          <w:rFonts w:hint="eastAsia"/>
        </w:rPr>
        <w:t>出行交通圈”（中心城区</w:t>
      </w:r>
      <w:r>
        <w:rPr>
          <w:rFonts w:hint="eastAsia"/>
        </w:rPr>
        <w:t>30</w:t>
      </w:r>
      <w:r>
        <w:rPr>
          <w:rFonts w:hint="eastAsia"/>
        </w:rPr>
        <w:t>分钟通勤，中心城区至各县市以及十堰、随州、神农架</w:t>
      </w:r>
      <w:r>
        <w:rPr>
          <w:rFonts w:hint="eastAsia"/>
        </w:rPr>
        <w:t>1</w:t>
      </w:r>
      <w:r>
        <w:rPr>
          <w:rFonts w:hint="eastAsia"/>
        </w:rPr>
        <w:t>小时通达，襄阳至武汉、“宜荆荆恩”、关中平原、中原城市群主要城市</w:t>
      </w:r>
      <w:r>
        <w:rPr>
          <w:rFonts w:hint="eastAsia"/>
        </w:rPr>
        <w:t>2</w:t>
      </w:r>
      <w:r>
        <w:rPr>
          <w:rFonts w:hint="eastAsia"/>
        </w:rPr>
        <w:t>小时通达，襄阳至京津冀、长三角、粤港澳、成渝城市群主要城市</w:t>
      </w:r>
      <w:r>
        <w:rPr>
          <w:rFonts w:hint="eastAsia"/>
        </w:rPr>
        <w:t>3</w:t>
      </w:r>
      <w:r>
        <w:rPr>
          <w:rFonts w:hint="eastAsia"/>
        </w:rPr>
        <w:t>小时通达）；基本形成“</w:t>
      </w:r>
      <w:r>
        <w:rPr>
          <w:rFonts w:hint="eastAsia"/>
        </w:rPr>
        <w:t>123</w:t>
      </w:r>
      <w:r>
        <w:rPr>
          <w:rFonts w:hint="eastAsia"/>
        </w:rPr>
        <w:t>快货物流圈”（市内</w:t>
      </w:r>
      <w:r>
        <w:rPr>
          <w:rFonts w:hint="eastAsia"/>
        </w:rPr>
        <w:t>1</w:t>
      </w:r>
      <w:r>
        <w:rPr>
          <w:rFonts w:hint="eastAsia"/>
        </w:rPr>
        <w:t>天送达、区域主要城市</w:t>
      </w:r>
      <w:r>
        <w:rPr>
          <w:rFonts w:hint="eastAsia"/>
        </w:rPr>
        <w:t>2</w:t>
      </w:r>
      <w:r>
        <w:rPr>
          <w:rFonts w:hint="eastAsia"/>
        </w:rPr>
        <w:t>天送达、国内</w:t>
      </w:r>
      <w:r>
        <w:rPr>
          <w:rFonts w:hint="eastAsia"/>
        </w:rPr>
        <w:t>3</w:t>
      </w:r>
      <w:r>
        <w:rPr>
          <w:rFonts w:hint="eastAsia"/>
        </w:rPr>
        <w:t>天送达）。</w:t>
      </w:r>
    </w:p>
    <w:p w:rsidR="00C6775C" w:rsidRDefault="00C6775C">
      <w:pPr>
        <w:ind w:firstLine="420"/>
        <w:jc w:val="left"/>
      </w:pPr>
      <w:r>
        <w:rPr>
          <w:rFonts w:hint="eastAsia"/>
        </w:rPr>
        <w:t>交通经济融合发展全省领先。大力推动临空经济、临港经济和高铁经济发展，加速发展“交通＋特色农业”“交通＋生态旅游”等新业态，突破性发展多式联运、智慧物流、绿色物流，加快构建现代化综合交通物流体系，为现代产业体系发展提供交通保障，实现交通运输与经济社会深度融合发展。</w:t>
      </w:r>
    </w:p>
    <w:p w:rsidR="00C6775C" w:rsidRDefault="00C6775C">
      <w:pPr>
        <w:jc w:val="right"/>
      </w:pPr>
      <w:r>
        <w:rPr>
          <w:rFonts w:hint="eastAsia"/>
        </w:rPr>
        <w:t>湖北日报客户端</w:t>
      </w:r>
      <w:r>
        <w:rPr>
          <w:rFonts w:hint="eastAsia"/>
        </w:rPr>
        <w:t>2022-03-21</w:t>
      </w:r>
    </w:p>
    <w:p w:rsidR="00C6775C" w:rsidRDefault="00C6775C" w:rsidP="00F836E8">
      <w:pPr>
        <w:sectPr w:rsidR="00C6775C" w:rsidSect="00F836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4433" w:rsidRDefault="00004433"/>
    <w:sectPr w:rsidR="000044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775C"/>
    <w:rsid w:val="00004433"/>
    <w:rsid w:val="00C67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77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77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>Sky123.Org</Company>
  <LinksUpToDate>false</LinksUpToDate>
  <CharactersWithSpaces>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2022-08-01T08:53:00Z</dcterms:created>
</cp:coreProperties>
</file>