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1203" w:rsidRDefault="009C1203" w:rsidP="00F50538">
      <w:pPr>
        <w:pStyle w:val="1"/>
      </w:pPr>
      <w:bookmarkStart w:id="0" w:name="_Toc110264687"/>
      <w:r w:rsidRPr="00F50538">
        <w:rPr>
          <w:rFonts w:hint="eastAsia"/>
        </w:rPr>
        <w:t>保山交通运输工作“十四五”开局传捷报</w:t>
      </w:r>
      <w:bookmarkEnd w:id="0"/>
    </w:p>
    <w:p w:rsidR="009C1203" w:rsidRDefault="009C1203" w:rsidP="009C1203">
      <w:pPr>
        <w:ind w:firstLineChars="200" w:firstLine="420"/>
      </w:pPr>
      <w:r>
        <w:rPr>
          <w:rFonts w:hint="eastAsia"/>
        </w:rPr>
        <w:t>近日，记者从全市综合交通运输工作暨交通运输系统推进全面从严治党视频会议上获悉：</w:t>
      </w:r>
      <w:r>
        <w:t>2021</w:t>
      </w:r>
      <w:r>
        <w:t>年，我市交通运输工作亮点频现、捷报频传，实现</w:t>
      </w:r>
      <w:r>
        <w:t>“</w:t>
      </w:r>
      <w:r>
        <w:t>十四五</w:t>
      </w:r>
      <w:r>
        <w:t>”</w:t>
      </w:r>
      <w:r>
        <w:t>良好开局：保山市、腾冲市分别获评国家</w:t>
      </w:r>
      <w:r>
        <w:t>“</w:t>
      </w:r>
      <w:r>
        <w:t>四好农村路</w:t>
      </w:r>
      <w:r>
        <w:t>”</w:t>
      </w:r>
      <w:r>
        <w:t>市域示范创建突出单位和示范县</w:t>
      </w:r>
      <w:r>
        <w:t>(</w:t>
      </w:r>
      <w:r>
        <w:t>市</w:t>
      </w:r>
      <w:r>
        <w:t>)</w:t>
      </w:r>
      <w:r>
        <w:t>，成为全省唯一获得国家</w:t>
      </w:r>
      <w:r>
        <w:t>“</w:t>
      </w:r>
      <w:r>
        <w:t>四好农村路</w:t>
      </w:r>
      <w:r>
        <w:t>”</w:t>
      </w:r>
      <w:r>
        <w:t>市域示范创建突出单位的州市，也是全省唯一拥有</w:t>
      </w:r>
      <w:r>
        <w:t>“</w:t>
      </w:r>
      <w:r>
        <w:t>四好农村路</w:t>
      </w:r>
      <w:r>
        <w:t>”</w:t>
      </w:r>
      <w:r>
        <w:t>全国市域示范创建突出单位与示范县</w:t>
      </w:r>
      <w:r>
        <w:t>(</w:t>
      </w:r>
      <w:r>
        <w:t>市</w:t>
      </w:r>
      <w:r>
        <w:t>)</w:t>
      </w:r>
      <w:r>
        <w:t>的州市</w:t>
      </w:r>
      <w:r>
        <w:t>;</w:t>
      </w:r>
      <w:r>
        <w:t>农村公路养护管理重获省级优秀表彰</w:t>
      </w:r>
      <w:r>
        <w:t>;</w:t>
      </w:r>
      <w:r>
        <w:t>政府隐性债务化债任务基本完成。尤其是面对新冠疫情和经济下行双重挑战，全市交通运输系统坚决贯彻市委、市政府决策部署，</w:t>
      </w:r>
      <w:r>
        <w:rPr>
          <w:rFonts w:hint="eastAsia"/>
        </w:rPr>
        <w:t>加快补齐交通短板，为全市经济社会发展提供了坚实的交通运输保障。</w:t>
      </w:r>
    </w:p>
    <w:p w:rsidR="009C1203" w:rsidRDefault="009C1203" w:rsidP="009C1203">
      <w:pPr>
        <w:ind w:firstLineChars="200" w:firstLine="420"/>
      </w:pPr>
      <w:r>
        <w:rPr>
          <w:rFonts w:hint="eastAsia"/>
        </w:rPr>
        <w:t>在项目建设方面，我市全力加快公路、铁路、机场等项目建设，全年累计完成综合交通投资</w:t>
      </w:r>
      <w:r>
        <w:t>177</w:t>
      </w:r>
      <w:r>
        <w:t>亿元，占全市的</w:t>
      </w:r>
      <w:r>
        <w:t>18%</w:t>
      </w:r>
      <w:r>
        <w:t>，全市公路通车总里程</w:t>
      </w:r>
      <w:r>
        <w:t>21292</w:t>
      </w:r>
      <w:r>
        <w:t>公里，公路密度</w:t>
      </w:r>
      <w:r>
        <w:t>108.4</w:t>
      </w:r>
      <w:r>
        <w:t>公里</w:t>
      </w:r>
      <w:r>
        <w:t>/</w:t>
      </w:r>
      <w:r>
        <w:t>百平方公里。一是公路建设稳步推进。昌保高速分段实现联网收费，施勐、瑞孟、链子桥至勐糯等高速加快实施，老营至板桥段、永昌高速进场道路实现开工，弥昌、昌链及腾冲联边高速等项目前期加快推进，全年高速公路完成投资</w:t>
      </w:r>
      <w:r>
        <w:t>83.5</w:t>
      </w:r>
      <w:r>
        <w:t>亿元</w:t>
      </w:r>
      <w:r>
        <w:t>;</w:t>
      </w:r>
      <w:r>
        <w:t>腾冲机场一级路建成通车，保山机场周边道路改扩建顺利完工，泸腾二级路、龙陵至龙镇桥二级路和龙陵火车站至象达二级路等项目有序推进。二</w:t>
      </w:r>
      <w:r>
        <w:rPr>
          <w:rFonts w:hint="eastAsia"/>
        </w:rPr>
        <w:t>是铁路机场建设加速推进。大瑞铁路大保段保山境内工程及地方配套即将建成，保瑞段控制性工程及站场、蒲缥铁路专用线、蒲缥站前配套设施等项目稳步推进</w:t>
      </w:r>
      <w:r>
        <w:t>;</w:t>
      </w:r>
      <w:r>
        <w:t>芒市至腾冲猴桥铁路、保山至泸水铁路完成工可编制和咨询评估。保山机场新航站楼投入使用，保山、腾冲机场跑道延长等项目开工建设。</w:t>
      </w:r>
    </w:p>
    <w:p w:rsidR="009C1203" w:rsidRDefault="009C1203" w:rsidP="009C1203">
      <w:pPr>
        <w:ind w:firstLineChars="200" w:firstLine="420"/>
      </w:pPr>
      <w:r>
        <w:rPr>
          <w:rFonts w:hint="eastAsia"/>
        </w:rPr>
        <w:t>在助推乡村振兴方面，农村公路建设与其管理养护皆取得明显成效。腾冲清水旅游环线建成通车，龙川江旅游资源路及施甸红色旅游线加快推进</w:t>
      </w:r>
      <w:r>
        <w:t>;</w:t>
      </w:r>
      <w:r>
        <w:t>全年协调争取乡镇通三级、</w:t>
      </w:r>
      <w:r>
        <w:t>30</w:t>
      </w:r>
      <w:r>
        <w:t>户以上自然村</w:t>
      </w:r>
      <w:r>
        <w:t>(</w:t>
      </w:r>
      <w:r>
        <w:t>组</w:t>
      </w:r>
      <w:r>
        <w:t>)</w:t>
      </w:r>
      <w:r>
        <w:t>通硬化路、安防工程等农村公路建设计划</w:t>
      </w:r>
      <w:r>
        <w:t>590</w:t>
      </w:r>
      <w:r>
        <w:t>项、</w:t>
      </w:r>
      <w:r>
        <w:t>1103.6</w:t>
      </w:r>
      <w:r>
        <w:t>公里</w:t>
      </w:r>
      <w:r>
        <w:t>;</w:t>
      </w:r>
      <w:r>
        <w:t>实施危桥改造</w:t>
      </w:r>
      <w:r>
        <w:t>28</w:t>
      </w:r>
      <w:r>
        <w:t>座。</w:t>
      </w:r>
      <w:r>
        <w:t>“</w:t>
      </w:r>
      <w:r>
        <w:t>路长</w:t>
      </w:r>
      <w:r>
        <w:t>”</w:t>
      </w:r>
      <w:r>
        <w:t>责任制实现全覆盖</w:t>
      </w:r>
      <w:r>
        <w:t>;</w:t>
      </w:r>
      <w:r>
        <w:t>创新推广</w:t>
      </w:r>
      <w:r>
        <w:t>“</w:t>
      </w:r>
      <w:r>
        <w:t>村党组织</w:t>
      </w:r>
      <w:r>
        <w:t>+</w:t>
      </w:r>
      <w:r>
        <w:t>合作社</w:t>
      </w:r>
      <w:r>
        <w:t>+</w:t>
      </w:r>
      <w:r>
        <w:t>群众</w:t>
      </w:r>
      <w:r>
        <w:t>”</w:t>
      </w:r>
      <w:r>
        <w:t>等七种管养新模式，全市列养农村公路</w:t>
      </w:r>
      <w:r>
        <w:t>1.25</w:t>
      </w:r>
      <w:r>
        <w:t>万公里，设立农村公路养护公益性岗位</w:t>
      </w:r>
      <w:r>
        <w:t>5769</w:t>
      </w:r>
      <w:r>
        <w:t>个，县乡村道优良中等路率分别达</w:t>
      </w:r>
      <w:r>
        <w:t>84.45%</w:t>
      </w:r>
      <w:r>
        <w:t>、</w:t>
      </w:r>
      <w:r>
        <w:t>80.24%</w:t>
      </w:r>
      <w:r>
        <w:t>、</w:t>
      </w:r>
      <w:r>
        <w:t>78.68%</w:t>
      </w:r>
      <w:r>
        <w:t>。</w:t>
      </w:r>
    </w:p>
    <w:p w:rsidR="009C1203" w:rsidRDefault="009C1203" w:rsidP="009C1203">
      <w:pPr>
        <w:ind w:firstLineChars="200" w:firstLine="420"/>
      </w:pPr>
      <w:r>
        <w:rPr>
          <w:rFonts w:hint="eastAsia"/>
        </w:rPr>
        <w:t>在服务品质方面，“保腾芒”滇西机场群空地协同一体化运行平稳，开通省内外航线</w:t>
      </w:r>
      <w:r>
        <w:t>44</w:t>
      </w:r>
      <w:r>
        <w:t>条，完成航空运输总周转量</w:t>
      </w:r>
      <w:r>
        <w:t>11455.99</w:t>
      </w:r>
      <w:r>
        <w:t>万吨公里，同比增长</w:t>
      </w:r>
      <w:r>
        <w:t>29.2%;</w:t>
      </w:r>
      <w:r>
        <w:t>航运旅游发展规划印发实施，</w:t>
      </w:r>
      <w:r>
        <w:t>11</w:t>
      </w:r>
      <w:r>
        <w:t>座便民码头及怒江中下游航道建设工程前期稳步推进，完成水上运输总周转量</w:t>
      </w:r>
      <w:r>
        <w:t>59.21</w:t>
      </w:r>
      <w:r>
        <w:t>万吨公里，同比增长</w:t>
      </w:r>
      <w:r>
        <w:t>38.6%;</w:t>
      </w:r>
      <w:r>
        <w:t>道路运输稳步推进，新版《道路旅客运输及客运站管理规定》严格落实，客运转型升级步伐加快，全年完成公路运输总周转量</w:t>
      </w:r>
      <w:r>
        <w:t>1509409.8</w:t>
      </w:r>
      <w:r>
        <w:t>万吨公里，同比增长</w:t>
      </w:r>
      <w:r>
        <w:t>30%;</w:t>
      </w:r>
      <w:r>
        <w:t>快递</w:t>
      </w:r>
      <w:r>
        <w:t>“</w:t>
      </w:r>
      <w:r>
        <w:t>进村、进厂、出境</w:t>
      </w:r>
      <w:r>
        <w:t>”</w:t>
      </w:r>
      <w:r>
        <w:t>工程加快实施，末端服务网点建设提速，全市累计完成</w:t>
      </w:r>
      <w:r>
        <w:rPr>
          <w:rFonts w:hint="eastAsia"/>
        </w:rPr>
        <w:t>邮政业务总量</w:t>
      </w:r>
      <w:r>
        <w:t>35610.63</w:t>
      </w:r>
      <w:r>
        <w:t>万元，同比增长</w:t>
      </w:r>
      <w:r>
        <w:t>43.8%</w:t>
      </w:r>
      <w:r>
        <w:t>。</w:t>
      </w:r>
    </w:p>
    <w:p w:rsidR="009C1203" w:rsidRDefault="009C1203" w:rsidP="009C1203">
      <w:pPr>
        <w:ind w:firstLineChars="200" w:firstLine="420"/>
      </w:pPr>
      <w:r>
        <w:rPr>
          <w:rFonts w:hint="eastAsia"/>
        </w:rPr>
        <w:t>在行业治理方面，严格落实应急物资运输车辆顺畅通行及疫情防控工作要求，统筹抓好机场、客运站场、驾培机构、运输车辆、建设工地疫情防控和爱国卫生运动</w:t>
      </w:r>
      <w:r>
        <w:t>;</w:t>
      </w:r>
      <w:r>
        <w:t>营商环境不断改善，腾冲道路运输从业资格考点建成使用，高速公路免收通行费政策全面落实，货运车辆年审、客货危从业资格证办理等热点事项实现</w:t>
      </w:r>
      <w:r>
        <w:t>“</w:t>
      </w:r>
      <w:r>
        <w:t>跨省通办</w:t>
      </w:r>
      <w:r>
        <w:t>”</w:t>
      </w:r>
      <w:r>
        <w:t>，网上可办率事项、</w:t>
      </w:r>
      <w:r>
        <w:t>“</w:t>
      </w:r>
      <w:r>
        <w:t>最多跑一次</w:t>
      </w:r>
      <w:r>
        <w:t>”</w:t>
      </w:r>
      <w:r>
        <w:t>事项和</w:t>
      </w:r>
      <w:r>
        <w:t>“</w:t>
      </w:r>
      <w:r>
        <w:t>一门</w:t>
      </w:r>
      <w:r>
        <w:t>”</w:t>
      </w:r>
      <w:r>
        <w:t>进驻率均达</w:t>
      </w:r>
      <w:r>
        <w:t>100%;</w:t>
      </w:r>
      <w:r>
        <w:t>工程管理规范有序，建立高速公路</w:t>
      </w:r>
      <w:r>
        <w:t>“</w:t>
      </w:r>
      <w:r>
        <w:t>阳光工程</w:t>
      </w:r>
      <w:r>
        <w:t>·</w:t>
      </w:r>
      <w:r>
        <w:t>廉洁通道</w:t>
      </w:r>
      <w:r>
        <w:t>”</w:t>
      </w:r>
      <w:r>
        <w:t>长效机制，开展工程建设招标投标专项整治，落实公平竞争审查制度，简化设计审查审批流程，严控造价成本。</w:t>
      </w:r>
    </w:p>
    <w:p w:rsidR="009C1203" w:rsidRDefault="009C1203" w:rsidP="009C1203">
      <w:pPr>
        <w:ind w:firstLineChars="200" w:firstLine="420"/>
      </w:pPr>
      <w:r>
        <w:rPr>
          <w:rFonts w:hint="eastAsia"/>
        </w:rPr>
        <w:t>今年，我市交通运输工作以建设交通强市为目标，以推动高质量发展为主题，以“大抓项目年”为突破，聚焦项目建设和运输服务，全面提速公路、铁路、机场、水运等综合交通项目建设，加快构建“三横两纵一联”综合立体交通网络。重点抓好大抓重点项目增投资、优化运输服务提品质、推动绿色发展树形象、聚焦行业发展严监管、突出政治建设抓党建、推进作风革命见实效等</w:t>
      </w:r>
      <w:r>
        <w:t>7</w:t>
      </w:r>
      <w:r>
        <w:t>个方面的工作，争取综合交通固定资产投资完成</w:t>
      </w:r>
      <w:r>
        <w:t>200</w:t>
      </w:r>
      <w:r>
        <w:t>亿元以上，为保山经济社会高质量发展当好开路先锋。</w:t>
      </w:r>
    </w:p>
    <w:p w:rsidR="009C1203" w:rsidRDefault="009C1203" w:rsidP="00F50538">
      <w:pPr>
        <w:jc w:val="right"/>
      </w:pPr>
      <w:r w:rsidRPr="00F50538">
        <w:rPr>
          <w:rFonts w:hint="eastAsia"/>
        </w:rPr>
        <w:t>九龙网</w:t>
      </w:r>
      <w:r>
        <w:rPr>
          <w:rFonts w:hint="eastAsia"/>
        </w:rPr>
        <w:t>2022-4-1</w:t>
      </w:r>
    </w:p>
    <w:p w:rsidR="009C1203" w:rsidRDefault="009C1203" w:rsidP="00F71598">
      <w:pPr>
        <w:sectPr w:rsidR="009C1203"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DD6158" w:rsidRDefault="00DD6158"/>
    <w:sectPr w:rsidR="00DD61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12DC" w:rsidRDefault="00DD6158">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12DC" w:rsidRDefault="00DD6158">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12DC" w:rsidRDefault="00DD6158">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12DC" w:rsidRDefault="00DD6158">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C1203"/>
    <w:rsid w:val="009C1203"/>
    <w:rsid w:val="00DD61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C12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C1203"/>
    <w:rPr>
      <w:rFonts w:ascii="黑体" w:eastAsia="黑体" w:hAnsi="宋体" w:cs="Times New Roman"/>
      <w:b/>
      <w:kern w:val="36"/>
      <w:sz w:val="32"/>
      <w:szCs w:val="32"/>
    </w:rPr>
  </w:style>
  <w:style w:type="paragraph" w:styleId="a3">
    <w:name w:val="header"/>
    <w:basedOn w:val="a"/>
    <w:link w:val="Char"/>
    <w:rsid w:val="009C1203"/>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9C1203"/>
    <w:rPr>
      <w:rFonts w:ascii="宋体" w:eastAsia="宋体" w:hAnsi="宋体" w:cs="Times New Roman"/>
      <w:b/>
      <w:bCs/>
      <w:i/>
      <w:kern w:val="36"/>
      <w:sz w:val="24"/>
      <w:szCs w:val="18"/>
    </w:rPr>
  </w:style>
  <w:style w:type="paragraph" w:styleId="a4">
    <w:name w:val="footer"/>
    <w:basedOn w:val="a"/>
    <w:link w:val="Char0"/>
    <w:rsid w:val="009C1203"/>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9C1203"/>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254</Words>
  <Characters>1449</Characters>
  <Application>Microsoft Office Word</Application>
  <DocSecurity>0</DocSecurity>
  <Lines>12</Lines>
  <Paragraphs>3</Paragraphs>
  <ScaleCrop>false</ScaleCrop>
  <Company>Sky123.Org</Company>
  <LinksUpToDate>false</LinksUpToDate>
  <CharactersWithSpaces>1700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2022-08-01T08:45:00Z</dcterms:created>
</cp:coreProperties>
</file>