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71BE" w:rsidRDefault="007771BE" w:rsidP="006C38D7">
      <w:pPr>
        <w:pStyle w:val="1"/>
        <w:rPr>
          <w:rFonts w:hint="eastAsia"/>
        </w:rPr>
      </w:pPr>
      <w:r w:rsidRPr="006C38D7">
        <w:rPr>
          <w:rFonts w:hint="eastAsia"/>
        </w:rPr>
        <w:t>江门海关</w:t>
      </w:r>
      <w:r w:rsidRPr="006C38D7">
        <w:t>2014年12月外经贸信息发布内容</w:t>
      </w:r>
    </w:p>
    <w:p w:rsidR="007771BE" w:rsidRDefault="007771BE" w:rsidP="007771BE">
      <w:pPr>
        <w:ind w:firstLineChars="200" w:firstLine="420"/>
      </w:pPr>
      <w:r>
        <w:rPr>
          <w:rFonts w:hint="eastAsia"/>
        </w:rPr>
        <w:t>一、</w:t>
      </w:r>
      <w:r>
        <w:t>2014</w:t>
      </w:r>
      <w:r>
        <w:t>年</w:t>
      </w:r>
      <w:r>
        <w:t>1-11</w:t>
      </w:r>
      <w:r>
        <w:t>月江门市进出口概况</w:t>
      </w:r>
    </w:p>
    <w:p w:rsidR="007771BE" w:rsidRDefault="007771BE" w:rsidP="007771BE">
      <w:pPr>
        <w:ind w:firstLineChars="200" w:firstLine="420"/>
      </w:pPr>
      <w:r>
        <w:rPr>
          <w:rFonts w:hint="eastAsia"/>
        </w:rPr>
        <w:t>据海关统计，</w:t>
      </w:r>
      <w:r>
        <w:t>2014</w:t>
      </w:r>
      <w:r>
        <w:t>年</w:t>
      </w:r>
      <w:r>
        <w:t>1-11</w:t>
      </w:r>
      <w:r>
        <w:t>月，江门市进出口总值</w:t>
      </w:r>
      <w:r>
        <w:t>1141.6</w:t>
      </w:r>
      <w:r>
        <w:t>亿元人民币，较去年同期（下同）增长</w:t>
      </w:r>
      <w:r>
        <w:t>2.6%</w:t>
      </w:r>
      <w:r>
        <w:t>。其中出口</w:t>
      </w:r>
      <w:r>
        <w:t>843.9</w:t>
      </w:r>
      <w:r>
        <w:t>亿元，增长</w:t>
      </w:r>
      <w:r>
        <w:t>7.1%</w:t>
      </w:r>
      <w:r>
        <w:t>；进口</w:t>
      </w:r>
      <w:r>
        <w:t>297.7</w:t>
      </w:r>
      <w:r>
        <w:t>亿元，下降</w:t>
      </w:r>
      <w:r>
        <w:t>8.5%</w:t>
      </w:r>
      <w:r>
        <w:t>；贸易顺差</w:t>
      </w:r>
      <w:r>
        <w:t>546.2</w:t>
      </w:r>
      <w:r>
        <w:t>亿元，扩大</w:t>
      </w:r>
      <w:r>
        <w:t>18.2%</w:t>
      </w:r>
      <w:r>
        <w:t>。</w:t>
      </w:r>
    </w:p>
    <w:p w:rsidR="007771BE" w:rsidRDefault="007771BE" w:rsidP="007771BE">
      <w:pPr>
        <w:ind w:firstLineChars="200" w:firstLine="420"/>
      </w:pPr>
      <w:r>
        <w:t>以美元计价，</w:t>
      </w:r>
      <w:r>
        <w:t>2014</w:t>
      </w:r>
      <w:r>
        <w:t>年</w:t>
      </w:r>
      <w:r>
        <w:t>1-11</w:t>
      </w:r>
      <w:r>
        <w:t>月江门市外贸进出口总值</w:t>
      </w:r>
      <w:r>
        <w:t>185.9</w:t>
      </w:r>
      <w:r>
        <w:t>亿美元，其中出口</w:t>
      </w:r>
      <w:r>
        <w:t>137.4</w:t>
      </w:r>
      <w:r>
        <w:t>亿美元，进口</w:t>
      </w:r>
      <w:r>
        <w:t>48.5</w:t>
      </w:r>
      <w:r>
        <w:t>亿美元。同比分别增长</w:t>
      </w:r>
      <w:r>
        <w:t>3.8%</w:t>
      </w:r>
      <w:r>
        <w:t>、</w:t>
      </w:r>
      <w:r>
        <w:t>8.4%</w:t>
      </w:r>
      <w:r>
        <w:t>和下降</w:t>
      </w:r>
      <w:r>
        <w:t>7.4%</w:t>
      </w:r>
      <w:r>
        <w:t>。贸易顺差</w:t>
      </w:r>
      <w:r>
        <w:t>88.9</w:t>
      </w:r>
      <w:r>
        <w:t>亿美元，扩大</w:t>
      </w:r>
      <w:r>
        <w:t>19.3%</w:t>
      </w:r>
      <w:r>
        <w:t>。</w:t>
      </w:r>
    </w:p>
    <w:p w:rsidR="007771BE" w:rsidRDefault="007771BE" w:rsidP="007771BE">
      <w:pPr>
        <w:ind w:firstLineChars="200" w:firstLine="420"/>
      </w:pPr>
      <w:r>
        <w:t>11</w:t>
      </w:r>
      <w:r>
        <w:t>月份当月，江门市进出口值为</w:t>
      </w:r>
      <w:r>
        <w:t>100.6</w:t>
      </w:r>
      <w:r>
        <w:t>亿元，下降</w:t>
      </w:r>
      <w:r>
        <w:t>4%</w:t>
      </w:r>
      <w:r>
        <w:t>，其中，</w:t>
      </w:r>
      <w:r>
        <w:t>11</w:t>
      </w:r>
      <w:r>
        <w:t>月份单月出口值为</w:t>
      </w:r>
      <w:r>
        <w:t>76.8</w:t>
      </w:r>
      <w:r>
        <w:t>亿元，增长</w:t>
      </w:r>
      <w:r>
        <w:t>3.9%</w:t>
      </w:r>
      <w:r>
        <w:t>，进口</w:t>
      </w:r>
      <w:r>
        <w:t>23.8</w:t>
      </w:r>
      <w:r>
        <w:t>亿元，下降</w:t>
      </w:r>
      <w:r>
        <w:t>22.8%</w:t>
      </w:r>
      <w:r>
        <w:t>。</w:t>
      </w:r>
    </w:p>
    <w:p w:rsidR="007771BE" w:rsidRDefault="007771BE" w:rsidP="007771BE">
      <w:pPr>
        <w:ind w:firstLineChars="200" w:firstLine="420"/>
      </w:pPr>
      <w:r>
        <w:t>以美元计价，</w:t>
      </w:r>
      <w:r>
        <w:t>11</w:t>
      </w:r>
      <w:r>
        <w:t>月份当月，江门市进出口值为</w:t>
      </w:r>
      <w:r>
        <w:t>16.4</w:t>
      </w:r>
      <w:r>
        <w:t>亿美元，下降</w:t>
      </w:r>
      <w:r>
        <w:t>4.1%</w:t>
      </w:r>
      <w:r>
        <w:t>，其中，</w:t>
      </w:r>
      <w:r>
        <w:t>11</w:t>
      </w:r>
      <w:r>
        <w:t>月份单月出口值为</w:t>
      </w:r>
      <w:r>
        <w:t>12.5</w:t>
      </w:r>
      <w:r>
        <w:t>亿美元，增长</w:t>
      </w:r>
      <w:r>
        <w:t>3.8%</w:t>
      </w:r>
      <w:r>
        <w:t>，进口</w:t>
      </w:r>
      <w:r>
        <w:t>3.9</w:t>
      </w:r>
      <w:r>
        <w:t>亿美元，下降</w:t>
      </w:r>
      <w:r>
        <w:t>23%</w:t>
      </w:r>
      <w:r>
        <w:t>。</w:t>
      </w:r>
    </w:p>
    <w:p w:rsidR="007771BE" w:rsidRDefault="007771BE" w:rsidP="007771BE">
      <w:pPr>
        <w:ind w:firstLineChars="200" w:firstLine="420"/>
      </w:pPr>
      <w:r>
        <w:t>二、海关总署最新公告</w:t>
      </w:r>
    </w:p>
    <w:p w:rsidR="007771BE" w:rsidRDefault="007771BE" w:rsidP="007771BE">
      <w:pPr>
        <w:ind w:firstLineChars="200" w:firstLine="420"/>
      </w:pPr>
      <w:r>
        <w:t>（一）海关总署关于发布《中华人民共和国海关化验方法》的公告（海关总署公告〔</w:t>
      </w:r>
      <w:r>
        <w:t>2014</w:t>
      </w:r>
      <w:r>
        <w:t>〕</w:t>
      </w:r>
      <w:r>
        <w:t>74</w:t>
      </w:r>
      <w:r>
        <w:t>号）。</w:t>
      </w:r>
    </w:p>
    <w:p w:rsidR="007771BE" w:rsidRDefault="007771BE" w:rsidP="007771BE">
      <w:pPr>
        <w:ind w:firstLineChars="200" w:firstLine="420"/>
      </w:pPr>
      <w:r>
        <w:t>为便于进出口货物收发货人及其代理人和社会检验机构了解海关化验方法，根据《中华人民共和国海关化验管理办法》（海关总署令第</w:t>
      </w:r>
      <w:r>
        <w:t>176</w:t>
      </w:r>
      <w:r>
        <w:t>号），海关总署决定公布</w:t>
      </w:r>
      <w:r>
        <w:t>CCLM 1500-0001</w:t>
      </w:r>
      <w:r>
        <w:t>等</w:t>
      </w:r>
      <w:r>
        <w:t>69</w:t>
      </w:r>
      <w:r>
        <w:t>项《中华人民共和国海关化验方法》（详见公告附件</w:t>
      </w:r>
      <w:r>
        <w:t>1</w:t>
      </w:r>
      <w:r>
        <w:t>）。同时，为方便查找和使用，附有《中华人民共和国海关化验方法》目录（详见公告附件</w:t>
      </w:r>
      <w:r>
        <w:t>2</w:t>
      </w:r>
      <w:r>
        <w:t>）和《中华人民共和国海关进出口税则》部分税号化验方法索引（详见公告附件</w:t>
      </w:r>
      <w:r>
        <w:t>3</w:t>
      </w:r>
      <w:r>
        <w:t>）。</w:t>
      </w:r>
    </w:p>
    <w:p w:rsidR="007771BE" w:rsidRDefault="007771BE" w:rsidP="007771BE">
      <w:pPr>
        <w:ind w:firstLineChars="200" w:firstLine="420"/>
      </w:pPr>
      <w:r>
        <w:t>对同一商品进行化验时，如公告所列化验方法与其它化验方法的检验结果不同时，以公告公布化验方法的检验结果作为海关执法依据。本公告自</w:t>
      </w:r>
      <w:smartTag w:uri="urn:schemas-microsoft-com:office:smarttags" w:element="chsdate">
        <w:smartTagPr>
          <w:attr w:name="IsROCDate" w:val="False"/>
          <w:attr w:name="IsLunarDate" w:val="False"/>
          <w:attr w:name="Day" w:val="1"/>
          <w:attr w:name="Month" w:val="1"/>
          <w:attr w:name="Year" w:val="2015"/>
        </w:smartTagPr>
        <w:r>
          <w:t>2015</w:t>
        </w:r>
        <w:r>
          <w:t>年</w:t>
        </w:r>
        <w:r>
          <w:t>1</w:t>
        </w:r>
        <w:r>
          <w:t>月</w:t>
        </w:r>
        <w:r>
          <w:t>1</w:t>
        </w:r>
        <w:r>
          <w:t>日</w:t>
        </w:r>
      </w:smartTag>
      <w:r>
        <w:t>起执行。</w:t>
      </w:r>
    </w:p>
    <w:p w:rsidR="007771BE" w:rsidRDefault="007771BE" w:rsidP="007771BE">
      <w:pPr>
        <w:ind w:firstLineChars="200" w:firstLine="420"/>
      </w:pPr>
      <w:r>
        <w:t>（二）海关总署关于第三方支付公司参与海关税费电子支付系统的公告（海关总署公告〔</w:t>
      </w:r>
      <w:r>
        <w:t>2014</w:t>
      </w:r>
      <w:r>
        <w:t>〕</w:t>
      </w:r>
      <w:r>
        <w:t>78</w:t>
      </w:r>
      <w:r>
        <w:t>号）。</w:t>
      </w:r>
    </w:p>
    <w:p w:rsidR="007771BE" w:rsidRDefault="007771BE" w:rsidP="007771BE">
      <w:pPr>
        <w:ind w:firstLineChars="200" w:firstLine="420"/>
      </w:pPr>
      <w:r>
        <w:t>为增强市场活力、引入竞争机制，保障海关税费电子支付系统的顺利运行，现将有关事项公告如下</w:t>
      </w:r>
      <w:r>
        <w:t>:</w:t>
      </w:r>
    </w:p>
    <w:p w:rsidR="007771BE" w:rsidRDefault="007771BE" w:rsidP="007771BE">
      <w:pPr>
        <w:ind w:firstLineChars="200" w:firstLine="420"/>
      </w:pPr>
      <w:r>
        <w:t>对于经中国人民银行批准且已经取得其发放《支付业务许可证》的第三方支付公司，如有意愿参与海关税费电子支付系统建设，可以按照海关总署</w:t>
      </w:r>
      <w:r>
        <w:t>2011</w:t>
      </w:r>
      <w:r>
        <w:t>年公告第</w:t>
      </w:r>
      <w:r>
        <w:t>17</w:t>
      </w:r>
      <w:r>
        <w:t>号的相关规定办理。</w:t>
      </w:r>
    </w:p>
    <w:p w:rsidR="007771BE" w:rsidRDefault="007771BE" w:rsidP="007771BE">
      <w:pPr>
        <w:ind w:firstLineChars="200" w:firstLine="420"/>
      </w:pPr>
      <w:r>
        <w:t>（三）海关总署关于对进口环节消费税政策调整事项的公告（海关总署公告〔</w:t>
      </w:r>
      <w:r>
        <w:t>2014</w:t>
      </w:r>
      <w:r>
        <w:t>〕</w:t>
      </w:r>
      <w:r>
        <w:t>85</w:t>
      </w:r>
      <w:r>
        <w:t>号）。</w:t>
      </w:r>
    </w:p>
    <w:p w:rsidR="007771BE" w:rsidRDefault="007771BE" w:rsidP="007771BE">
      <w:pPr>
        <w:ind w:firstLineChars="200" w:firstLine="420"/>
      </w:pPr>
      <w:r>
        <w:t>经国务院批准，现将进口环节消费税政策调整事项公告如下：</w:t>
      </w:r>
    </w:p>
    <w:p w:rsidR="007771BE" w:rsidRDefault="007771BE" w:rsidP="007771BE">
      <w:pPr>
        <w:ind w:firstLineChars="200" w:firstLine="420"/>
      </w:pPr>
      <w:r>
        <w:t xml:space="preserve">1. </w:t>
      </w:r>
      <w:r>
        <w:t>取消汽缸容量</w:t>
      </w:r>
      <w:r>
        <w:t>250</w:t>
      </w:r>
      <w:r>
        <w:t>毫升（不含）以下的小排量摩托车进口环节消费税。气缸容量</w:t>
      </w:r>
      <w:r>
        <w:t>250</w:t>
      </w:r>
      <w:r>
        <w:t>毫升和</w:t>
      </w:r>
      <w:r>
        <w:t>250</w:t>
      </w:r>
      <w:r>
        <w:t>毫升（不含）以上的摩托车继续分别按</w:t>
      </w:r>
      <w:r>
        <w:t>3%</w:t>
      </w:r>
      <w:r>
        <w:t>和</w:t>
      </w:r>
      <w:r>
        <w:t>10%</w:t>
      </w:r>
      <w:r>
        <w:t>的税率征收进口环节消费税。</w:t>
      </w:r>
    </w:p>
    <w:p w:rsidR="007771BE" w:rsidRDefault="007771BE" w:rsidP="007771BE">
      <w:pPr>
        <w:ind w:firstLineChars="200" w:firstLine="420"/>
      </w:pPr>
      <w:r>
        <w:t xml:space="preserve">2. </w:t>
      </w:r>
      <w:r>
        <w:t>取消汽车轮胎税目。</w:t>
      </w:r>
    </w:p>
    <w:p w:rsidR="007771BE" w:rsidRDefault="007771BE" w:rsidP="007771BE">
      <w:pPr>
        <w:ind w:firstLineChars="200" w:firstLine="420"/>
      </w:pPr>
      <w:r>
        <w:t xml:space="preserve">3. </w:t>
      </w:r>
      <w:r>
        <w:t>取消车用含铅汽油进口环节消费税，汽油税目不再划分二级子目，统一按照无铅汽油税率征收进口环节消费税。</w:t>
      </w:r>
    </w:p>
    <w:p w:rsidR="007771BE" w:rsidRDefault="007771BE" w:rsidP="007771BE">
      <w:pPr>
        <w:ind w:firstLineChars="200" w:firstLine="420"/>
      </w:pPr>
      <w:r>
        <w:t xml:space="preserve">4. </w:t>
      </w:r>
      <w:r>
        <w:t>取消酒精进口环节消费税，</w:t>
      </w:r>
      <w:r>
        <w:t>“</w:t>
      </w:r>
      <w:r>
        <w:t>酒及酒精</w:t>
      </w:r>
      <w:r>
        <w:t>”</w:t>
      </w:r>
      <w:r>
        <w:t>品目相应改为</w:t>
      </w:r>
      <w:r>
        <w:t>“</w:t>
      </w:r>
      <w:r>
        <w:t>酒</w:t>
      </w:r>
      <w:r>
        <w:t>”</w:t>
      </w:r>
      <w:r>
        <w:t>，并继续按现行进口环节消费税政策执行。</w:t>
      </w:r>
    </w:p>
    <w:p w:rsidR="007771BE" w:rsidRDefault="007771BE" w:rsidP="007771BE">
      <w:pPr>
        <w:ind w:firstLineChars="200" w:firstLine="420"/>
      </w:pPr>
      <w:r>
        <w:t>本公告自</w:t>
      </w:r>
      <w:smartTag w:uri="urn:schemas-microsoft-com:office:smarttags" w:element="chsdate">
        <w:smartTagPr>
          <w:attr w:name="IsROCDate" w:val="False"/>
          <w:attr w:name="IsLunarDate" w:val="False"/>
          <w:attr w:name="Day" w:val="1"/>
          <w:attr w:name="Month" w:val="12"/>
          <w:attr w:name="Year" w:val="2014"/>
        </w:smartTagPr>
        <w:r>
          <w:t>2014</w:t>
        </w:r>
        <w:r>
          <w:t>年</w:t>
        </w:r>
        <w:r>
          <w:t>12</w:t>
        </w:r>
        <w:r>
          <w:t>月</w:t>
        </w:r>
        <w:r>
          <w:t>1</w:t>
        </w:r>
        <w:r>
          <w:t>日</w:t>
        </w:r>
      </w:smartTag>
      <w:r>
        <w:t>起执行。</w:t>
      </w:r>
    </w:p>
    <w:p w:rsidR="007771BE" w:rsidRDefault="007771BE" w:rsidP="007771BE">
      <w:pPr>
        <w:ind w:firstLineChars="200" w:firstLine="420"/>
      </w:pPr>
      <w:r>
        <w:t>（四）海关总署关于公布</w:t>
      </w:r>
      <w:smartTag w:uri="urn:schemas-microsoft-com:office:smarttags" w:element="chsdate">
        <w:smartTagPr>
          <w:attr w:name="IsROCDate" w:val="False"/>
          <w:attr w:name="IsLunarDate" w:val="False"/>
          <w:attr w:name="Day" w:val="1"/>
          <w:attr w:name="Month" w:val="1"/>
          <w:attr w:name="Year" w:val="2015"/>
        </w:smartTagPr>
        <w:r>
          <w:t>2015</w:t>
        </w:r>
        <w:r>
          <w:t>年</w:t>
        </w:r>
        <w:r>
          <w:t>1</w:t>
        </w:r>
        <w:r>
          <w:t>月</w:t>
        </w:r>
        <w:r>
          <w:t>1</w:t>
        </w:r>
        <w:r>
          <w:t>日</w:t>
        </w:r>
      </w:smartTag>
      <w:r>
        <w:t>起港澳</w:t>
      </w:r>
      <w:r>
        <w:t>CEPA</w:t>
      </w:r>
      <w:r>
        <w:t>项下新增零关税货物原产地标准及相关事宜的公告（海关总署公告〔</w:t>
      </w:r>
      <w:r>
        <w:t>2014</w:t>
      </w:r>
      <w:r>
        <w:t>〕</w:t>
      </w:r>
      <w:r>
        <w:t>87</w:t>
      </w:r>
      <w:r>
        <w:t>号）。</w:t>
      </w:r>
    </w:p>
    <w:p w:rsidR="007771BE" w:rsidRDefault="007771BE" w:rsidP="007771BE">
      <w:pPr>
        <w:ind w:firstLineChars="200" w:firstLine="420"/>
      </w:pPr>
      <w:r>
        <w:t>根据《内地与香港关于建立更紧密经贸关系的安排》（简称</w:t>
      </w:r>
      <w:r>
        <w:t>“</w:t>
      </w:r>
      <w:r>
        <w:t>香港</w:t>
      </w:r>
      <w:r>
        <w:t>CEPA”</w:t>
      </w:r>
      <w:r>
        <w:t>）和《内地与澳门关于建立更紧密经贸关系的安排》（简称</w:t>
      </w:r>
      <w:r>
        <w:t>“</w:t>
      </w:r>
      <w:r>
        <w:t>澳门</w:t>
      </w:r>
      <w:r>
        <w:t>CEPA”</w:t>
      </w:r>
      <w:r>
        <w:t>）及其相关补充协议，现将海关总署制定的《</w:t>
      </w:r>
      <w:smartTag w:uri="urn:schemas-microsoft-com:office:smarttags" w:element="chsdate">
        <w:smartTagPr>
          <w:attr w:name="IsROCDate" w:val="False"/>
          <w:attr w:name="IsLunarDate" w:val="False"/>
          <w:attr w:name="Day" w:val="1"/>
          <w:attr w:name="Month" w:val="1"/>
          <w:attr w:name="Year" w:val="2015"/>
        </w:smartTagPr>
        <w:r>
          <w:t>2015</w:t>
        </w:r>
        <w:r>
          <w:t>年</w:t>
        </w:r>
        <w:r>
          <w:t>1</w:t>
        </w:r>
        <w:r>
          <w:t>月</w:t>
        </w:r>
        <w:r>
          <w:t>1</w:t>
        </w:r>
        <w:r>
          <w:t>日</w:t>
        </w:r>
      </w:smartTag>
      <w:r>
        <w:t>起香港</w:t>
      </w:r>
      <w:r>
        <w:t>CEPA</w:t>
      </w:r>
      <w:r>
        <w:t>项下新增零关税货物原产地标准表》（详见公告附件</w:t>
      </w:r>
      <w:r>
        <w:t>1</w:t>
      </w:r>
      <w:r>
        <w:t>）、《</w:t>
      </w:r>
      <w:smartTag w:uri="urn:schemas-microsoft-com:office:smarttags" w:element="chsdate">
        <w:smartTagPr>
          <w:attr w:name="IsROCDate" w:val="False"/>
          <w:attr w:name="IsLunarDate" w:val="False"/>
          <w:attr w:name="Day" w:val="1"/>
          <w:attr w:name="Month" w:val="1"/>
          <w:attr w:name="Year" w:val="2015"/>
        </w:smartTagPr>
        <w:r>
          <w:t>2015</w:t>
        </w:r>
        <w:r>
          <w:t>年</w:t>
        </w:r>
        <w:r>
          <w:t>1</w:t>
        </w:r>
        <w:r>
          <w:t>月</w:t>
        </w:r>
        <w:r>
          <w:t>1</w:t>
        </w:r>
        <w:r>
          <w:t>日</w:t>
        </w:r>
      </w:smartTag>
      <w:r>
        <w:t>起澳门</w:t>
      </w:r>
      <w:r>
        <w:t>CEPA</w:t>
      </w:r>
      <w:r>
        <w:t>项下新增零关税货物原产地标准表》（详见公告附件</w:t>
      </w:r>
      <w:r>
        <w:t>2</w:t>
      </w:r>
      <w:r>
        <w:t>）和《香港</w:t>
      </w:r>
      <w:r>
        <w:t>CEPA</w:t>
      </w:r>
      <w:r>
        <w:t>项下零关税货物原产地标准修改表》（详见公告附件</w:t>
      </w:r>
      <w:r>
        <w:t>3</w:t>
      </w:r>
      <w:r>
        <w:t>）及有关事宜公告如下：</w:t>
      </w:r>
    </w:p>
    <w:p w:rsidR="007771BE" w:rsidRDefault="007771BE" w:rsidP="007771BE">
      <w:pPr>
        <w:ind w:firstLineChars="200" w:firstLine="420"/>
      </w:pPr>
      <w:r>
        <w:t xml:space="preserve">1. </w:t>
      </w:r>
      <w:r>
        <w:t>《</w:t>
      </w:r>
      <w:smartTag w:uri="urn:schemas-microsoft-com:office:smarttags" w:element="chsdate">
        <w:smartTagPr>
          <w:attr w:name="IsROCDate" w:val="False"/>
          <w:attr w:name="IsLunarDate" w:val="False"/>
          <w:attr w:name="Day" w:val="1"/>
          <w:attr w:name="Month" w:val="1"/>
          <w:attr w:name="Year" w:val="2015"/>
        </w:smartTagPr>
        <w:r>
          <w:t>2015</w:t>
        </w:r>
        <w:r>
          <w:t>年</w:t>
        </w:r>
        <w:r>
          <w:t>1</w:t>
        </w:r>
        <w:r>
          <w:t>月</w:t>
        </w:r>
        <w:r>
          <w:t>1</w:t>
        </w:r>
        <w:r>
          <w:t>日</w:t>
        </w:r>
      </w:smartTag>
      <w:r>
        <w:t>起香港</w:t>
      </w:r>
      <w:r>
        <w:t>CEPA</w:t>
      </w:r>
      <w:r>
        <w:t>项下新增零关税货物原产地标准表》和《</w:t>
      </w:r>
      <w:smartTag w:uri="urn:schemas-microsoft-com:office:smarttags" w:element="chsdate">
        <w:smartTagPr>
          <w:attr w:name="IsROCDate" w:val="False"/>
          <w:attr w:name="IsLunarDate" w:val="False"/>
          <w:attr w:name="Day" w:val="1"/>
          <w:attr w:name="Month" w:val="1"/>
          <w:attr w:name="Year" w:val="2015"/>
        </w:smartTagPr>
        <w:r>
          <w:t>2015</w:t>
        </w:r>
        <w:r>
          <w:t>年</w:t>
        </w:r>
        <w:r>
          <w:t>1</w:t>
        </w:r>
        <w:r>
          <w:t>月</w:t>
        </w:r>
        <w:r>
          <w:t>1</w:t>
        </w:r>
        <w:r>
          <w:t>日</w:t>
        </w:r>
      </w:smartTag>
      <w:r>
        <w:t>起澳门</w:t>
      </w:r>
      <w:r>
        <w:t>CEPA</w:t>
      </w:r>
      <w:r>
        <w:t>项下新增零关税货物原产地标准表》使用简化的货物名称，并自</w:t>
      </w:r>
      <w:smartTag w:uri="urn:schemas-microsoft-com:office:smarttags" w:element="chsdate">
        <w:smartTagPr>
          <w:attr w:name="IsROCDate" w:val="False"/>
          <w:attr w:name="IsLunarDate" w:val="False"/>
          <w:attr w:name="Day" w:val="1"/>
          <w:attr w:name="Month" w:val="1"/>
          <w:attr w:name="Year" w:val="2015"/>
        </w:smartTagPr>
        <w:r>
          <w:t>2015</w:t>
        </w:r>
        <w:r>
          <w:t>年</w:t>
        </w:r>
        <w:r>
          <w:t>1</w:t>
        </w:r>
        <w:r>
          <w:t>月</w:t>
        </w:r>
        <w:r>
          <w:t>1</w:t>
        </w:r>
        <w:r>
          <w:t>日</w:t>
        </w:r>
      </w:smartTag>
      <w:r>
        <w:t>起执行。新增香港、澳门享受零关税货物的范围与</w:t>
      </w:r>
      <w:r>
        <w:t>2014</w:t>
      </w:r>
      <w:r>
        <w:t>年《中华人民共和国进出口税则》中相应税则号列对应的商品范围一致。</w:t>
      </w:r>
    </w:p>
    <w:p w:rsidR="007771BE" w:rsidRDefault="007771BE" w:rsidP="007771BE">
      <w:pPr>
        <w:ind w:firstLineChars="200" w:firstLine="420"/>
      </w:pPr>
      <w:r>
        <w:t xml:space="preserve">2. </w:t>
      </w:r>
      <w:r>
        <w:t>《香港</w:t>
      </w:r>
      <w:r>
        <w:t>CEPA</w:t>
      </w:r>
      <w:r>
        <w:t>项下零关税货物原产地标准修改表》对海关总署公告</w:t>
      </w:r>
      <w:r>
        <w:t>2011</w:t>
      </w:r>
      <w:r>
        <w:t>年第</w:t>
      </w:r>
      <w:r>
        <w:t>82</w:t>
      </w:r>
      <w:r>
        <w:t>号附件</w:t>
      </w:r>
      <w:r>
        <w:t>1</w:t>
      </w:r>
      <w:r>
        <w:t>《享受货物贸易优惠措施的香港货物原产地标准表（</w:t>
      </w:r>
      <w:r>
        <w:t>2012</w:t>
      </w:r>
      <w:r>
        <w:t>年版）》所列的</w:t>
      </w:r>
      <w:r>
        <w:t>“</w:t>
      </w:r>
      <w:r>
        <w:t>其他制作或保藏的牛肉、杂碎及血</w:t>
      </w:r>
      <w:r>
        <w:t>”</w:t>
      </w:r>
      <w:r>
        <w:t>（税则号列</w:t>
      </w:r>
      <w:r>
        <w:t>16025090</w:t>
      </w:r>
      <w:r>
        <w:t>）、</w:t>
      </w:r>
      <w:r>
        <w:t>“</w:t>
      </w:r>
      <w:r>
        <w:t>其他焊接机器及装置</w:t>
      </w:r>
      <w:r>
        <w:t>”</w:t>
      </w:r>
      <w:r>
        <w:t>（</w:t>
      </w:r>
      <w:r>
        <w:t>2012</w:t>
      </w:r>
      <w:r>
        <w:t>年税则号列为</w:t>
      </w:r>
      <w:r>
        <w:t>85158000</w:t>
      </w:r>
      <w:r>
        <w:t>）的原产地标准进行了修改。其中，税则号列</w:t>
      </w:r>
      <w:r>
        <w:t>85158000</w:t>
      </w:r>
      <w:r>
        <w:t>于</w:t>
      </w:r>
      <w:r>
        <w:t>2014</w:t>
      </w:r>
      <w:r>
        <w:t>年拆分为税则号列</w:t>
      </w:r>
      <w:r>
        <w:t>85158010</w:t>
      </w:r>
      <w:r>
        <w:t>和</w:t>
      </w:r>
      <w:r>
        <w:t>85158090</w:t>
      </w:r>
      <w:r>
        <w:t>，此次原产地标准修改仅涉及税则号列</w:t>
      </w:r>
      <w:r>
        <w:t>85158090</w:t>
      </w:r>
      <w:r>
        <w:t>。修改后的原产地标准自</w:t>
      </w:r>
      <w:smartTag w:uri="urn:schemas-microsoft-com:office:smarttags" w:element="chsdate">
        <w:smartTagPr>
          <w:attr w:name="IsROCDate" w:val="False"/>
          <w:attr w:name="IsLunarDate" w:val="False"/>
          <w:attr w:name="Day" w:val="1"/>
          <w:attr w:name="Month" w:val="1"/>
          <w:attr w:name="Year" w:val="2015"/>
        </w:smartTagPr>
        <w:r>
          <w:t>2015</w:t>
        </w:r>
        <w:r>
          <w:t>年</w:t>
        </w:r>
        <w:r>
          <w:t>1</w:t>
        </w:r>
        <w:r>
          <w:t>月</w:t>
        </w:r>
        <w:r>
          <w:t>1</w:t>
        </w:r>
        <w:r>
          <w:t>日</w:t>
        </w:r>
      </w:smartTag>
      <w:r>
        <w:t>起执行。</w:t>
      </w:r>
    </w:p>
    <w:p w:rsidR="007771BE" w:rsidRDefault="007771BE" w:rsidP="007771BE">
      <w:pPr>
        <w:ind w:firstLineChars="200" w:firstLine="420"/>
      </w:pPr>
      <w:r>
        <w:t>三、江门海关</w:t>
      </w:r>
      <w:r>
        <w:t>12360</w:t>
      </w:r>
      <w:r>
        <w:t>服务热线热点问题反馈（</w:t>
      </w:r>
      <w:r>
        <w:t>11</w:t>
      </w:r>
      <w:r>
        <w:t>月份）</w:t>
      </w:r>
    </w:p>
    <w:p w:rsidR="007771BE" w:rsidRDefault="007771BE" w:rsidP="007771BE">
      <w:pPr>
        <w:ind w:firstLineChars="200" w:firstLine="420"/>
      </w:pPr>
      <w:r>
        <w:t>（一）海关总署</w:t>
      </w:r>
      <w:r>
        <w:t>2014</w:t>
      </w:r>
      <w:r>
        <w:t>年第</w:t>
      </w:r>
      <w:r>
        <w:t>82</w:t>
      </w:r>
      <w:r>
        <w:t>号公告问题。</w:t>
      </w:r>
    </w:p>
    <w:p w:rsidR="007771BE" w:rsidRDefault="007771BE" w:rsidP="007771BE">
      <w:pPr>
        <w:ind w:firstLineChars="200" w:firstLine="420"/>
      </w:pPr>
      <w:r>
        <w:t>企业主要关注海关总署</w:t>
      </w:r>
      <w:r>
        <w:t>2014</w:t>
      </w:r>
      <w:r>
        <w:t>年</w:t>
      </w:r>
      <w:r>
        <w:t>82</w:t>
      </w:r>
      <w:r>
        <w:t>号公告执行后，企业对应管理级别问题。</w:t>
      </w:r>
    </w:p>
    <w:p w:rsidR="007771BE" w:rsidRDefault="007771BE" w:rsidP="007771BE">
      <w:pPr>
        <w:ind w:firstLineChars="200" w:firstLine="420"/>
      </w:pPr>
      <w:r>
        <w:t>服务热线根据海关总署</w:t>
      </w:r>
      <w:r>
        <w:t>2014</w:t>
      </w:r>
      <w:r>
        <w:t>年</w:t>
      </w:r>
      <w:r>
        <w:t>225</w:t>
      </w:r>
      <w:r>
        <w:t>号令、</w:t>
      </w:r>
      <w:r>
        <w:t>2014</w:t>
      </w:r>
      <w:r>
        <w:t>年</w:t>
      </w:r>
      <w:r>
        <w:t>82</w:t>
      </w:r>
      <w:r>
        <w:t>号公告规定答复：海关根据企业信用状况将企业认定为认证企业、一般信用企业和失信企业，按照诚信守法便利、失信违法惩戒原则，分别适用相应的管理措施。并指引企业登录海关门户网站详细查阅有关文件。</w:t>
      </w:r>
    </w:p>
    <w:p w:rsidR="007771BE" w:rsidRDefault="007771BE" w:rsidP="007771BE">
      <w:pPr>
        <w:ind w:firstLineChars="200" w:firstLine="420"/>
      </w:pPr>
      <w:r>
        <w:t>（二）有关区域通关一体化问题。</w:t>
      </w:r>
    </w:p>
    <w:p w:rsidR="007771BE" w:rsidRDefault="007771BE" w:rsidP="007771BE">
      <w:pPr>
        <w:ind w:firstLineChars="200" w:firstLine="420"/>
      </w:pPr>
      <w:r>
        <w:t>一是咨询实行区域通关一体化公路舱单的填报、传输问题。服务热线答复：根据总署的统一部署，新公路舱单管理系统逐步推广应用。属于在深圳海关备案管理的来往港澳直通车，在办理通关手续时应按照深圳海关对外公告的要求填报，有需要的企业可以到我关电子口岸数据分中心申请增加公路舱单传输权限及办理电子口岸预录入系统（</w:t>
      </w:r>
      <w:r>
        <w:t>QP</w:t>
      </w:r>
      <w:r>
        <w:t>）安装手续。</w:t>
      </w:r>
    </w:p>
    <w:p w:rsidR="007771BE" w:rsidRDefault="007771BE" w:rsidP="007771BE">
      <w:pPr>
        <w:ind w:firstLineChars="200" w:firstLine="420"/>
      </w:pPr>
      <w:r>
        <w:t>二是咨询区域通关一体化后，专业审单各关怎样分工的问题。服务热线答复：根据规定，广东地区海关实行区域通关一体化专业审单，商品分工具体为：广州海关</w:t>
      </w:r>
      <w:r>
        <w:t>28-43</w:t>
      </w:r>
      <w:r>
        <w:t>章，</w:t>
      </w:r>
      <w:r>
        <w:t>50-83</w:t>
      </w:r>
      <w:r>
        <w:t>章，</w:t>
      </w:r>
      <w:r>
        <w:t>88</w:t>
      </w:r>
      <w:r>
        <w:t>章；深圳海关</w:t>
      </w:r>
      <w:r>
        <w:t>1-24</w:t>
      </w:r>
      <w:r>
        <w:t>章，</w:t>
      </w:r>
      <w:r>
        <w:t>84-85</w:t>
      </w:r>
      <w:r>
        <w:t>章；拱北海关</w:t>
      </w:r>
      <w:r>
        <w:t>25-27</w:t>
      </w:r>
      <w:r>
        <w:t>章，</w:t>
      </w:r>
      <w:r>
        <w:t>91-97</w:t>
      </w:r>
      <w:r>
        <w:t>章；黄埔海关</w:t>
      </w:r>
      <w:r>
        <w:t>44-49</w:t>
      </w:r>
      <w:r>
        <w:t>章，</w:t>
      </w:r>
      <w:r>
        <w:t>86-87</w:t>
      </w:r>
      <w:r>
        <w:t>章，</w:t>
      </w:r>
      <w:r>
        <w:t>89-90</w:t>
      </w:r>
      <w:r>
        <w:t>章。</w:t>
      </w:r>
    </w:p>
    <w:p w:rsidR="007771BE" w:rsidRDefault="007771BE" w:rsidP="007771BE">
      <w:pPr>
        <w:ind w:firstLineChars="200" w:firstLine="420"/>
      </w:pPr>
      <w:r>
        <w:t>三是咨询商品预归类是否互认问题。服务热线答复：广东省内海关互认</w:t>
      </w:r>
      <w:r>
        <w:t>“</w:t>
      </w:r>
      <w:r>
        <w:t>三预</w:t>
      </w:r>
      <w:r>
        <w:t>”</w:t>
      </w:r>
      <w:r>
        <w:t>（商品预归类、价格预审核、原产地预确定）决定和许可证件、归类、价格等专业认定结果以及暂时进出境等行政许可决定，便利措施统一通用。</w:t>
      </w:r>
    </w:p>
    <w:p w:rsidR="007771BE" w:rsidRDefault="007771BE" w:rsidP="007771BE">
      <w:pPr>
        <w:ind w:firstLineChars="200" w:firstLine="420"/>
      </w:pPr>
      <w:r>
        <w:t>四、专题：《中华人民共和国海关企业信用管理暂行办法》介绍</w:t>
      </w:r>
    </w:p>
    <w:p w:rsidR="007771BE" w:rsidRDefault="007771BE" w:rsidP="007771BE">
      <w:pPr>
        <w:ind w:firstLineChars="200" w:firstLine="420"/>
      </w:pPr>
      <w:r>
        <w:rPr>
          <w:rFonts w:hint="eastAsia"/>
        </w:rPr>
        <w:t>《中华人民共和国海关企业信用管理暂行办法》（海关总署令</w:t>
      </w:r>
      <w:r>
        <w:t>225</w:t>
      </w:r>
      <w:r>
        <w:t>号，以下简称</w:t>
      </w:r>
      <w:r>
        <w:t>“</w:t>
      </w:r>
      <w:r>
        <w:t>《信用暂行办法》</w:t>
      </w:r>
      <w:r>
        <w:t>”</w:t>
      </w:r>
      <w:r>
        <w:t>）自</w:t>
      </w:r>
      <w:r>
        <w:t>2014</w:t>
      </w:r>
      <w:r>
        <w:t>年</w:t>
      </w:r>
      <w:r>
        <w:t>12</w:t>
      </w:r>
      <w:r>
        <w:t>月</w:t>
      </w:r>
      <w:r>
        <w:t>1</w:t>
      </w:r>
      <w:r>
        <w:t>日起正式施行。《中华人民共和国海关企业分类管理办法》（海关总署令第</w:t>
      </w:r>
      <w:r>
        <w:t>197</w:t>
      </w:r>
      <w:r>
        <w:t>号，以下简称</w:t>
      </w:r>
      <w:r>
        <w:t>“</w:t>
      </w:r>
      <w:r>
        <w:t>《分类办法》</w:t>
      </w:r>
      <w:r>
        <w:t>”</w:t>
      </w:r>
      <w:r>
        <w:t>）于</w:t>
      </w:r>
      <w:r>
        <w:t>12</w:t>
      </w:r>
      <w:r>
        <w:t>月</w:t>
      </w:r>
      <w:r>
        <w:t>1</w:t>
      </w:r>
      <w:r>
        <w:t>日废止。《信用暂行办法》主要内容有：</w:t>
      </w:r>
    </w:p>
    <w:p w:rsidR="007771BE" w:rsidRDefault="007771BE" w:rsidP="007771BE">
      <w:pPr>
        <w:ind w:firstLineChars="200" w:firstLine="420"/>
      </w:pPr>
      <w:r>
        <w:t>（一）企业信用信息公示。</w:t>
      </w:r>
    </w:p>
    <w:p w:rsidR="007771BE" w:rsidRDefault="007771BE" w:rsidP="007771BE">
      <w:pPr>
        <w:ind w:firstLineChars="200" w:firstLine="420"/>
      </w:pPr>
      <w:r>
        <w:t>海关通过</w:t>
      </w:r>
      <w:r>
        <w:t>“</w:t>
      </w:r>
      <w:r>
        <w:t>中国海关企业进出口信用信息公示平台</w:t>
      </w:r>
      <w:r>
        <w:t>”</w:t>
      </w:r>
      <w:r>
        <w:t>（网址：</w:t>
      </w:r>
      <w:r>
        <w:t>http://credit.customs.gov.cn</w:t>
      </w:r>
      <w:r>
        <w:t>），向社会公示企业下列信用信息：</w:t>
      </w:r>
    </w:p>
    <w:p w:rsidR="007771BE" w:rsidRDefault="007771BE" w:rsidP="007771BE">
      <w:pPr>
        <w:ind w:firstLineChars="200" w:firstLine="420"/>
      </w:pPr>
      <w:r>
        <w:t xml:space="preserve">1. </w:t>
      </w:r>
      <w:r>
        <w:t>企业在海关注册登记信息；</w:t>
      </w:r>
    </w:p>
    <w:p w:rsidR="007771BE" w:rsidRDefault="007771BE" w:rsidP="007771BE">
      <w:pPr>
        <w:ind w:firstLineChars="200" w:firstLine="420"/>
      </w:pPr>
      <w:r>
        <w:t>2</w:t>
      </w:r>
      <w:r>
        <w:t>．海关对企业信用状况的认定结果；</w:t>
      </w:r>
    </w:p>
    <w:p w:rsidR="007771BE" w:rsidRDefault="007771BE" w:rsidP="007771BE">
      <w:pPr>
        <w:ind w:firstLineChars="200" w:firstLine="420"/>
      </w:pPr>
      <w:r>
        <w:t>3</w:t>
      </w:r>
      <w:r>
        <w:t>．企业行政处罚信息；</w:t>
      </w:r>
    </w:p>
    <w:p w:rsidR="007771BE" w:rsidRDefault="007771BE" w:rsidP="007771BE">
      <w:pPr>
        <w:ind w:firstLineChars="200" w:firstLine="420"/>
      </w:pPr>
      <w:r>
        <w:t>4</w:t>
      </w:r>
      <w:r>
        <w:t>．其他应当公示的企业信息。</w:t>
      </w:r>
    </w:p>
    <w:p w:rsidR="007771BE" w:rsidRDefault="007771BE" w:rsidP="007771BE">
      <w:pPr>
        <w:ind w:firstLineChars="200" w:firstLine="420"/>
      </w:pPr>
      <w:r>
        <w:t>海关对企业行政处罚信息的公示期限为</w:t>
      </w:r>
      <w:r>
        <w:t>5</w:t>
      </w:r>
      <w:r>
        <w:t>年。</w:t>
      </w:r>
    </w:p>
    <w:p w:rsidR="007771BE" w:rsidRDefault="007771BE" w:rsidP="007771BE">
      <w:pPr>
        <w:ind w:firstLineChars="200" w:firstLine="420"/>
      </w:pPr>
      <w:r>
        <w:t>（二）信用等级设置。</w:t>
      </w:r>
    </w:p>
    <w:p w:rsidR="007771BE" w:rsidRDefault="007771BE" w:rsidP="007771BE">
      <w:pPr>
        <w:ind w:firstLineChars="200" w:firstLine="420"/>
      </w:pPr>
      <w:r>
        <w:t>海关根据企业信用状况将企业认定为认证企业、一般信用企业和失信企业，其中认证企业分为高级认证企业和一般认证企业。</w:t>
      </w:r>
    </w:p>
    <w:p w:rsidR="007771BE" w:rsidRDefault="007771BE" w:rsidP="007771BE">
      <w:pPr>
        <w:ind w:firstLineChars="200" w:firstLine="420"/>
      </w:pPr>
      <w:r>
        <w:t>（三）不同信用等级适用条件。</w:t>
      </w:r>
    </w:p>
    <w:p w:rsidR="007771BE" w:rsidRDefault="007771BE" w:rsidP="007771BE">
      <w:pPr>
        <w:ind w:firstLineChars="200" w:firstLine="420"/>
      </w:pPr>
      <w:r>
        <w:t xml:space="preserve">1. </w:t>
      </w:r>
      <w:r>
        <w:t>认证企业</w:t>
      </w:r>
    </w:p>
    <w:p w:rsidR="007771BE" w:rsidRDefault="007771BE" w:rsidP="007771BE">
      <w:pPr>
        <w:ind w:firstLineChars="200" w:firstLine="420"/>
      </w:pPr>
      <w:r>
        <w:t>认证企业需符合《海关认证企业标准》。《海关认证企业标准》分为一般认证企业标准和高级认证企业标准，海关总署已通过海关总署公告〔</w:t>
      </w:r>
      <w:r>
        <w:t>2014</w:t>
      </w:r>
      <w:r>
        <w:t>〕</w:t>
      </w:r>
      <w:r>
        <w:t>82</w:t>
      </w:r>
      <w:r>
        <w:t>号对外公布。</w:t>
      </w:r>
    </w:p>
    <w:p w:rsidR="007771BE" w:rsidRDefault="007771BE" w:rsidP="007771BE">
      <w:pPr>
        <w:ind w:firstLineChars="200" w:firstLine="420"/>
      </w:pPr>
      <w:r>
        <w:t xml:space="preserve">2. </w:t>
      </w:r>
      <w:r>
        <w:t>失信企业适用情形：</w:t>
      </w:r>
    </w:p>
    <w:p w:rsidR="007771BE" w:rsidRDefault="007771BE" w:rsidP="007771BE">
      <w:pPr>
        <w:ind w:firstLineChars="200" w:firstLine="420"/>
      </w:pPr>
      <w:r>
        <w:t>（</w:t>
      </w:r>
      <w:r>
        <w:t>1</w:t>
      </w:r>
      <w:r>
        <w:t>）有走私犯罪或者走私行为的；</w:t>
      </w:r>
    </w:p>
    <w:p w:rsidR="007771BE" w:rsidRDefault="007771BE" w:rsidP="007771BE">
      <w:pPr>
        <w:ind w:firstLineChars="200" w:firstLine="420"/>
      </w:pPr>
      <w:r>
        <w:t>（</w:t>
      </w:r>
      <w:r>
        <w:t>2</w:t>
      </w:r>
      <w:r>
        <w:t>）非报关企业</w:t>
      </w:r>
      <w:r>
        <w:t>1</w:t>
      </w:r>
      <w:r>
        <w:t>年内违反海关监管规定行为次数超过上年度报关单、进出境备案清单等相关单证总票数千分之一且被海关行政处罚金额超过</w:t>
      </w:r>
      <w:r>
        <w:t>10</w:t>
      </w:r>
      <w:r>
        <w:t>万元的违规行为</w:t>
      </w:r>
      <w:r>
        <w:t>2</w:t>
      </w:r>
      <w:r>
        <w:t>次以上的，或者被海关行政处罚金额累计超过</w:t>
      </w:r>
      <w:r>
        <w:t>100</w:t>
      </w:r>
      <w:r>
        <w:t>万元的；</w:t>
      </w:r>
    </w:p>
    <w:p w:rsidR="007771BE" w:rsidRDefault="007771BE" w:rsidP="007771BE">
      <w:pPr>
        <w:ind w:firstLineChars="200" w:firstLine="420"/>
      </w:pPr>
      <w:r>
        <w:t>报关企业</w:t>
      </w:r>
      <w:r>
        <w:t>1</w:t>
      </w:r>
      <w:r>
        <w:t>年内违反海关监管规定行为次数超过上年度报关单、进出境备案清单总票数万分之五的，或者被海关行政处罚金额累计超过</w:t>
      </w:r>
      <w:r>
        <w:t>10</w:t>
      </w:r>
      <w:r>
        <w:t>万元的；</w:t>
      </w:r>
    </w:p>
    <w:p w:rsidR="007771BE" w:rsidRDefault="007771BE" w:rsidP="007771BE">
      <w:pPr>
        <w:ind w:firstLineChars="200" w:firstLine="420"/>
      </w:pPr>
      <w:r>
        <w:t>（</w:t>
      </w:r>
      <w:r>
        <w:t>3</w:t>
      </w:r>
      <w:r>
        <w:t>）拖欠应缴税款、应缴罚没款项的；</w:t>
      </w:r>
    </w:p>
    <w:p w:rsidR="007771BE" w:rsidRDefault="007771BE" w:rsidP="007771BE">
      <w:pPr>
        <w:ind w:firstLineChars="200" w:firstLine="420"/>
      </w:pPr>
      <w:r>
        <w:t>（</w:t>
      </w:r>
      <w:r>
        <w:t>4</w:t>
      </w:r>
      <w:r>
        <w:t>）上一季度报关差错率超过同期全国平均报关差错率</w:t>
      </w:r>
      <w:r>
        <w:t>1</w:t>
      </w:r>
      <w:r>
        <w:t>倍以上的；</w:t>
      </w:r>
    </w:p>
    <w:p w:rsidR="007771BE" w:rsidRDefault="007771BE" w:rsidP="007771BE">
      <w:pPr>
        <w:ind w:firstLineChars="200" w:firstLine="420"/>
      </w:pPr>
      <w:r>
        <w:t>（</w:t>
      </w:r>
      <w:r>
        <w:t>5</w:t>
      </w:r>
      <w:r>
        <w:t>）经过实地查看，确认企业登记的信息失实且无法与企业取得联系的；</w:t>
      </w:r>
    </w:p>
    <w:p w:rsidR="007771BE" w:rsidRDefault="007771BE" w:rsidP="007771BE">
      <w:pPr>
        <w:ind w:firstLineChars="200" w:firstLine="420"/>
      </w:pPr>
      <w:r>
        <w:t>（</w:t>
      </w:r>
      <w:r>
        <w:t>6</w:t>
      </w:r>
      <w:r>
        <w:t>）被海关依法暂停从事报关业务的；</w:t>
      </w:r>
    </w:p>
    <w:p w:rsidR="007771BE" w:rsidRDefault="007771BE" w:rsidP="007771BE">
      <w:pPr>
        <w:ind w:firstLineChars="200" w:firstLine="420"/>
      </w:pPr>
      <w:r>
        <w:t>（</w:t>
      </w:r>
      <w:r>
        <w:t>7</w:t>
      </w:r>
      <w:r>
        <w:t>）涉嫌走私、违反海关监管规定拒不配合海关进行调查的；</w:t>
      </w:r>
    </w:p>
    <w:p w:rsidR="007771BE" w:rsidRDefault="007771BE" w:rsidP="007771BE">
      <w:pPr>
        <w:ind w:firstLineChars="200" w:firstLine="420"/>
      </w:pPr>
      <w:r>
        <w:t>（</w:t>
      </w:r>
      <w:r>
        <w:t>8</w:t>
      </w:r>
      <w:r>
        <w:t>）假借海关或者其他企业名义获取不当利益的；</w:t>
      </w:r>
    </w:p>
    <w:p w:rsidR="007771BE" w:rsidRDefault="007771BE" w:rsidP="007771BE">
      <w:pPr>
        <w:ind w:firstLineChars="200" w:firstLine="420"/>
      </w:pPr>
      <w:r>
        <w:t>（</w:t>
      </w:r>
      <w:r>
        <w:t>9</w:t>
      </w:r>
      <w:r>
        <w:t>）弄虚作假、伪造企业信用信息的；</w:t>
      </w:r>
    </w:p>
    <w:p w:rsidR="007771BE" w:rsidRDefault="007771BE" w:rsidP="007771BE">
      <w:pPr>
        <w:ind w:firstLineChars="200" w:firstLine="420"/>
      </w:pPr>
      <w:r>
        <w:t>（</w:t>
      </w:r>
      <w:r>
        <w:t>10</w:t>
      </w:r>
      <w:r>
        <w:t>）其他海关认定为失信企业的情形。</w:t>
      </w:r>
    </w:p>
    <w:p w:rsidR="007771BE" w:rsidRDefault="007771BE" w:rsidP="007771BE">
      <w:pPr>
        <w:ind w:firstLineChars="200" w:firstLine="420"/>
      </w:pPr>
      <w:r>
        <w:t xml:space="preserve">3. </w:t>
      </w:r>
      <w:r>
        <w:t>一般信用企业适用情形</w:t>
      </w:r>
    </w:p>
    <w:p w:rsidR="007771BE" w:rsidRDefault="007771BE" w:rsidP="007771BE">
      <w:pPr>
        <w:ind w:firstLineChars="200" w:firstLine="420"/>
      </w:pPr>
      <w:r>
        <w:t>（</w:t>
      </w:r>
      <w:r>
        <w:t>1</w:t>
      </w:r>
      <w:r>
        <w:t>）首次注册登记的企业；</w:t>
      </w:r>
    </w:p>
    <w:p w:rsidR="007771BE" w:rsidRDefault="007771BE" w:rsidP="007771BE">
      <w:pPr>
        <w:ind w:firstLineChars="200" w:firstLine="420"/>
      </w:pPr>
      <w:r>
        <w:t>（</w:t>
      </w:r>
      <w:r>
        <w:t>2</w:t>
      </w:r>
      <w:r>
        <w:t>）认证企业不再符合《海关认证企业标准》中关于一般认证企业和高级认证企业标准所规定的条件，且未发生上述应认定为失信企业的</w:t>
      </w:r>
      <w:r>
        <w:t>10</w:t>
      </w:r>
      <w:r>
        <w:t>种情形的；</w:t>
      </w:r>
    </w:p>
    <w:p w:rsidR="007771BE" w:rsidRDefault="007771BE" w:rsidP="007771BE">
      <w:pPr>
        <w:ind w:firstLineChars="200" w:firstLine="420"/>
      </w:pPr>
      <w:r>
        <w:t>（</w:t>
      </w:r>
      <w:r>
        <w:t>3</w:t>
      </w:r>
      <w:r>
        <w:t>）适用失信企业管理满</w:t>
      </w:r>
      <w:r>
        <w:t>1</w:t>
      </w:r>
      <w:r>
        <w:t>年，且未再发生上述应认定为失信企业的</w:t>
      </w:r>
      <w:r>
        <w:t>10</w:t>
      </w:r>
      <w:r>
        <w:t>种情形的。</w:t>
      </w:r>
    </w:p>
    <w:p w:rsidR="007771BE" w:rsidRDefault="007771BE" w:rsidP="007771BE">
      <w:pPr>
        <w:ind w:firstLineChars="200" w:firstLine="420"/>
      </w:pPr>
      <w:r>
        <w:t>（四）一般认证企业标准与高级认证企业标准的异同。</w:t>
      </w:r>
    </w:p>
    <w:p w:rsidR="007771BE" w:rsidRDefault="007771BE" w:rsidP="007771BE">
      <w:pPr>
        <w:ind w:firstLineChars="200" w:firstLine="420"/>
      </w:pPr>
      <w:r>
        <w:t>《海关认证企业标准》分为一般认证企业标准和高级认证企业标准，整体框架结构都是五个部分：内部控制标准、财务偿付标准、守法规范标准、贸易安全标准和其他标准。其中，高级认证标准有</w:t>
      </w:r>
      <w:r>
        <w:t>18</w:t>
      </w:r>
      <w:r>
        <w:t>项</w:t>
      </w:r>
      <w:r>
        <w:t>32</w:t>
      </w:r>
      <w:r>
        <w:t>条指标，一般认证标准有</w:t>
      </w:r>
      <w:r>
        <w:t>18</w:t>
      </w:r>
      <w:r>
        <w:t>项</w:t>
      </w:r>
      <w:r>
        <w:t>28</w:t>
      </w:r>
      <w:r>
        <w:t>条指标。</w:t>
      </w:r>
    </w:p>
    <w:p w:rsidR="007771BE" w:rsidRDefault="007771BE" w:rsidP="007771BE">
      <w:pPr>
        <w:ind w:firstLineChars="200" w:firstLine="420"/>
      </w:pPr>
      <w:r>
        <w:t>相比高级认证，一般认证主要是减少了在内部监督、进出口活动控制、内部审计、信息系统、守法指标、贸易安全等方面的要求，主要考虑是一般认证的企业是中国海关对高信用企业的基本要求，享受中国海关提供的通关便利；高级认证企业是中国海关对高信用企业的较高要求，同时符合世界海关的管理需求，除享受较多国内海关通关便利外还可以参与国际互认并享受国际互认的通关便利。</w:t>
      </w:r>
    </w:p>
    <w:p w:rsidR="007771BE" w:rsidRDefault="007771BE" w:rsidP="007771BE">
      <w:pPr>
        <w:ind w:firstLineChars="200" w:firstLine="420"/>
      </w:pPr>
      <w:r>
        <w:t>（五）认证企业认定程序。</w:t>
      </w:r>
    </w:p>
    <w:p w:rsidR="007771BE" w:rsidRDefault="007771BE" w:rsidP="007771BE">
      <w:pPr>
        <w:ind w:firstLineChars="200" w:firstLine="420"/>
      </w:pPr>
      <w:r>
        <w:t>认证企业（高级认证企业和一般认证企业）需由企业向海关提出申请，海关按照《海关认证企业标准》对企业实施认证。</w:t>
      </w:r>
    </w:p>
    <w:p w:rsidR="007771BE" w:rsidRDefault="007771BE" w:rsidP="007771BE">
      <w:pPr>
        <w:ind w:firstLineChars="200" w:firstLine="420"/>
      </w:pPr>
      <w:r>
        <w:t>其他信用等级认定由海关依据企业信用状况进行动态调整，不需企业申请，例如企业适用失信企业管理满</w:t>
      </w:r>
      <w:r>
        <w:t>1</w:t>
      </w:r>
      <w:r>
        <w:t>年，且未再次发生失信行为的，海关将其调整为一般信用企业管理。海关对高级认证企业每</w:t>
      </w:r>
      <w:r>
        <w:t>3</w:t>
      </w:r>
      <w:r>
        <w:t>年重新认证一次，对一般认证企业不定期重新认证。</w:t>
      </w:r>
    </w:p>
    <w:p w:rsidR="007771BE" w:rsidRDefault="007771BE" w:rsidP="007771BE">
      <w:pPr>
        <w:ind w:firstLineChars="200" w:firstLine="420"/>
      </w:pPr>
      <w:r>
        <w:t>（六）不同信用等级管理原则措施。</w:t>
      </w:r>
    </w:p>
    <w:p w:rsidR="007771BE" w:rsidRDefault="007771BE" w:rsidP="007771BE">
      <w:pPr>
        <w:ind w:firstLineChars="200" w:firstLine="420"/>
      </w:pPr>
      <w:r>
        <w:t>《信用管理办法》规定了不同信用等级企业适用不同海关管理原则和措施。</w:t>
      </w:r>
    </w:p>
    <w:p w:rsidR="007771BE" w:rsidRDefault="007771BE" w:rsidP="007771BE">
      <w:pPr>
        <w:ind w:firstLineChars="200" w:firstLine="420"/>
      </w:pPr>
      <w:r>
        <w:t>其中一般认证企业适用包括较低进出口货物查验率、简化进出口货物单证审核、优先办理进出口货物通关手续以及海关总署规定的其他管理原则和措施。</w:t>
      </w:r>
    </w:p>
    <w:p w:rsidR="007771BE" w:rsidRDefault="007771BE" w:rsidP="007771BE">
      <w:pPr>
        <w:ind w:firstLineChars="200" w:firstLine="420"/>
      </w:pPr>
      <w:r>
        <w:t>高级认证企业除适用一般认证企业管理原则和措施外，还适用下列四项管理措施：在确定进出口货物的商品归类、海关估价、原产地或者办结其他海关手续前先行办理验放手续；海关为企业设立协调员；对从事加工贸易的企业，不实行银行保证金台账制度；</w:t>
      </w:r>
      <w:r>
        <w:t>AEO</w:t>
      </w:r>
      <w:r>
        <w:t>互认国家或者地区海关提供的通关便利措施。</w:t>
      </w:r>
    </w:p>
    <w:p w:rsidR="007771BE" w:rsidRDefault="007771BE" w:rsidP="007771BE">
      <w:pPr>
        <w:ind w:firstLineChars="200" w:firstLine="420"/>
      </w:pPr>
      <w:r>
        <w:t>失信企业适用海关下列管理原则和措施：较高进出口货物查验率；进出口货物单证重点审核；加工贸易等环节实施重点监管；海关总署规定的其他管理原则和措施。</w:t>
      </w:r>
    </w:p>
    <w:p w:rsidR="007771BE" w:rsidRDefault="007771BE" w:rsidP="007771BE">
      <w:pPr>
        <w:ind w:firstLineChars="200" w:firstLine="420"/>
      </w:pPr>
      <w:r>
        <w:t>（七）《信用管理暂行办法》和《分类办法》的衔接。</w:t>
      </w:r>
    </w:p>
    <w:p w:rsidR="007771BE" w:rsidRDefault="007771BE" w:rsidP="007771BE">
      <w:pPr>
        <w:ind w:firstLineChars="200" w:firstLine="420"/>
      </w:pPr>
      <w:r>
        <w:t>自</w:t>
      </w:r>
      <w:smartTag w:uri="urn:schemas-microsoft-com:office:smarttags" w:element="chsdate">
        <w:smartTagPr>
          <w:attr w:name="IsROCDate" w:val="False"/>
          <w:attr w:name="IsLunarDate" w:val="False"/>
          <w:attr w:name="Day" w:val="1"/>
          <w:attr w:name="Month" w:val="12"/>
          <w:attr w:name="Year" w:val="2014"/>
        </w:smartTagPr>
        <w:r>
          <w:t>2014</w:t>
        </w:r>
        <w:r>
          <w:t>年</w:t>
        </w:r>
        <w:r>
          <w:t>12</w:t>
        </w:r>
        <w:r>
          <w:t>月</w:t>
        </w:r>
        <w:r>
          <w:t>1</w:t>
        </w:r>
        <w:r>
          <w:t>日</w:t>
        </w:r>
      </w:smartTag>
      <w:r>
        <w:t>起，按照《分类办法》（适用</w:t>
      </w:r>
      <w:r>
        <w:t>AA</w:t>
      </w:r>
      <w:r>
        <w:t>类管理的企业过渡为高级认证企业；适用</w:t>
      </w:r>
      <w:r>
        <w:t>A</w:t>
      </w:r>
      <w:r>
        <w:t>类管理的企业过渡为一般认证企业；适用</w:t>
      </w:r>
      <w:r>
        <w:t>B</w:t>
      </w:r>
      <w:r>
        <w:t>类管理的企业过渡为一般信用企业；适用</w:t>
      </w:r>
      <w:r>
        <w:t>C</w:t>
      </w:r>
      <w:r>
        <w:t>类、</w:t>
      </w:r>
      <w:r>
        <w:t>D</w:t>
      </w:r>
      <w:r>
        <w:t>类管理的企业，海关按照《信用办法》重新认定企业信用等级。</w:t>
      </w:r>
    </w:p>
    <w:p w:rsidR="007771BE" w:rsidRDefault="007771BE" w:rsidP="007771BE">
      <w:pPr>
        <w:ind w:firstLineChars="200" w:firstLine="420"/>
      </w:pPr>
      <w:r>
        <w:t>C</w:t>
      </w:r>
      <w:r>
        <w:t>类、</w:t>
      </w:r>
      <w:r>
        <w:t>D</w:t>
      </w:r>
      <w:r>
        <w:t>类企业经重新认定后信用等级为失信企业的，企业信用等级适用时间仍按原适用</w:t>
      </w:r>
      <w:r>
        <w:t>C</w:t>
      </w:r>
      <w:r>
        <w:t>类、</w:t>
      </w:r>
      <w:r>
        <w:t>D</w:t>
      </w:r>
      <w:r>
        <w:t>类时间计算。</w:t>
      </w:r>
    </w:p>
    <w:p w:rsidR="007771BE" w:rsidRDefault="007771BE" w:rsidP="007771BE">
      <w:pPr>
        <w:ind w:firstLineChars="200" w:firstLine="420"/>
      </w:pPr>
      <w:r>
        <w:t>认证企业可以凭适用</w:t>
      </w:r>
      <w:r>
        <w:t>AA</w:t>
      </w:r>
      <w:r>
        <w:t>类、</w:t>
      </w:r>
      <w:r>
        <w:t>A</w:t>
      </w:r>
      <w:r>
        <w:t>类管理的法律文书向海关申请换领《认证企业证书》。</w:t>
      </w:r>
    </w:p>
    <w:p w:rsidR="007771BE" w:rsidRDefault="007771BE" w:rsidP="007771BE">
      <w:pPr>
        <w:ind w:firstLineChars="200" w:firstLine="420"/>
      </w:pPr>
      <w:r>
        <w:t>以上内容，具体可参阅海关总署</w:t>
      </w:r>
      <w:r>
        <w:t>225</w:t>
      </w:r>
      <w:r>
        <w:t>号令，海关总署公告〔</w:t>
      </w:r>
      <w:r>
        <w:t>2014</w:t>
      </w:r>
      <w:r>
        <w:t>〕</w:t>
      </w:r>
      <w:r>
        <w:t>75</w:t>
      </w:r>
      <w:r>
        <w:t>、</w:t>
      </w:r>
      <w:r>
        <w:t>81</w:t>
      </w:r>
      <w:r>
        <w:t>、</w:t>
      </w:r>
      <w:r>
        <w:t>82</w:t>
      </w:r>
      <w:r>
        <w:t>号。</w:t>
      </w:r>
    </w:p>
    <w:p w:rsidR="007771BE" w:rsidRDefault="007771BE" w:rsidP="007771BE">
      <w:pPr>
        <w:ind w:firstLineChars="200" w:firstLine="420"/>
        <w:rPr>
          <w:rFonts w:hint="eastAsia"/>
        </w:rPr>
      </w:pPr>
      <w:r>
        <w:rPr>
          <w:rFonts w:hint="eastAsia"/>
        </w:rPr>
        <w:t>以上发布的具体内容可登陆海关总署门户网站（</w:t>
      </w:r>
      <w:r>
        <w:t>http://www.customs.gov.cn</w:t>
      </w:r>
      <w:r>
        <w:t>）、江门海关门户网站（</w:t>
      </w:r>
      <w:r>
        <w:t>http://jiangmen.customs.gov.cn</w:t>
      </w:r>
      <w:r>
        <w:t>），拨打江门海关统一服务热线（</w:t>
      </w:r>
      <w:r>
        <w:t>12360</w:t>
      </w:r>
      <w:r>
        <w:t>）或通过</w:t>
      </w:r>
      <w:r>
        <w:t>“</w:t>
      </w:r>
      <w:r>
        <w:t>江门海关</w:t>
      </w:r>
      <w:r>
        <w:t>12360”</w:t>
      </w:r>
      <w:r>
        <w:t>新浪微博咨询。</w:t>
      </w:r>
    </w:p>
    <w:p w:rsidR="007771BE" w:rsidRDefault="007771BE" w:rsidP="007771BE">
      <w:pPr>
        <w:ind w:firstLineChars="200" w:firstLine="420"/>
        <w:jc w:val="right"/>
        <w:rPr>
          <w:rFonts w:hint="eastAsia"/>
        </w:rPr>
      </w:pPr>
      <w:r w:rsidRPr="006C38D7">
        <w:rPr>
          <w:rFonts w:hint="eastAsia"/>
        </w:rPr>
        <w:t>江门海关</w:t>
      </w:r>
      <w:smartTag w:uri="urn:schemas-microsoft-com:office:smarttags" w:element="chsdate">
        <w:smartTagPr>
          <w:attr w:name="IsROCDate" w:val="False"/>
          <w:attr w:name="IsLunarDate" w:val="False"/>
          <w:attr w:name="Day" w:val="18"/>
          <w:attr w:name="Month" w:val="12"/>
          <w:attr w:name="Year" w:val="2014"/>
        </w:smartTagPr>
        <w:r>
          <w:rPr>
            <w:rFonts w:hint="eastAsia"/>
          </w:rPr>
          <w:t>2014-12-18</w:t>
        </w:r>
      </w:smartTag>
    </w:p>
    <w:p w:rsidR="007771BE" w:rsidRDefault="007771BE" w:rsidP="00B70CF0">
      <w:pPr>
        <w:sectPr w:rsidR="007771BE" w:rsidSect="00B70CF0">
          <w:type w:val="continuous"/>
          <w:pgSz w:w="11906" w:h="16838" w:code="9"/>
          <w:pgMar w:top="1644" w:right="1236" w:bottom="1418" w:left="1814" w:header="851" w:footer="907" w:gutter="0"/>
          <w:pgNumType w:start="1"/>
          <w:cols w:space="425"/>
          <w:docGrid w:type="lines" w:linePitch="341" w:charSpace="2373"/>
        </w:sectPr>
      </w:pPr>
    </w:p>
    <w:p w:rsidR="00AA4AE2" w:rsidRDefault="00AA4AE2"/>
    <w:sectPr w:rsidR="00AA4AE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771BE"/>
    <w:rsid w:val="007771BE"/>
    <w:rsid w:val="00AA4AE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771B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771BE"/>
    <w:rPr>
      <w:rFonts w:ascii="黑体" w:eastAsia="黑体" w:hAnsi="宋体" w:cs="Times New Roman"/>
      <w:b/>
      <w:kern w:val="36"/>
      <w:sz w:val="32"/>
      <w:szCs w:val="32"/>
    </w:rPr>
  </w:style>
  <w:style w:type="paragraph" w:customStyle="1" w:styleId="Char2CharCharChar">
    <w:name w:val="Char2 Char Char Char"/>
    <w:basedOn w:val="a"/>
    <w:autoRedefine/>
    <w:rsid w:val="007771B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714</Words>
  <Characters>4072</Characters>
  <Application>Microsoft Office Word</Application>
  <DocSecurity>0</DocSecurity>
  <Lines>33</Lines>
  <Paragraphs>9</Paragraphs>
  <ScaleCrop>false</ScaleCrop>
  <Company>微软中国</Company>
  <LinksUpToDate>false</LinksUpToDate>
  <CharactersWithSpaces>4777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2022-07-20T09:16:00Z</dcterms:created>
</cp:coreProperties>
</file>