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9A6" w:rsidRDefault="00D859A6" w:rsidP="00296A50">
      <w:pPr>
        <w:pStyle w:val="1"/>
        <w:spacing w:line="245" w:lineRule="auto"/>
        <w:rPr>
          <w:rFonts w:hint="eastAsia"/>
        </w:rPr>
      </w:pPr>
      <w:r w:rsidRPr="00D808C4">
        <w:rPr>
          <w:rFonts w:hint="eastAsia"/>
        </w:rPr>
        <w:t>关于关区沿边口岸海关监管工作的几点思考</w:t>
      </w:r>
    </w:p>
    <w:p w:rsidR="00D859A6" w:rsidRDefault="00D859A6" w:rsidP="00D859A6">
      <w:pPr>
        <w:spacing w:line="245" w:lineRule="auto"/>
        <w:ind w:firstLineChars="200" w:firstLine="420"/>
      </w:pPr>
      <w:r>
        <w:rPr>
          <w:rFonts w:hint="eastAsia"/>
        </w:rPr>
        <w:t>一、关区沿边口岸海关监管业务的特点</w:t>
      </w:r>
    </w:p>
    <w:p w:rsidR="00D859A6" w:rsidRDefault="00D859A6" w:rsidP="00D859A6">
      <w:pPr>
        <w:spacing w:line="245" w:lineRule="auto"/>
        <w:ind w:firstLineChars="200" w:firstLine="420"/>
      </w:pPr>
      <w:r>
        <w:rPr>
          <w:rFonts w:hint="eastAsia"/>
        </w:rPr>
        <w:t>（一）“点多线长面广”是我关监管工作的基本特点。我关业务辖区为内蒙古自治区中西部的呼和浩特市、包头市、鄂尔多斯市、乌海市、巴彦淖尔市、乌兰察布市、及锡林郭勒盟、阿拉善盟共</w:t>
      </w:r>
      <w:r>
        <w:t>8</w:t>
      </w:r>
      <w:r>
        <w:t>个盟市，关区面积</w:t>
      </w:r>
      <w:r>
        <w:t>72</w:t>
      </w:r>
      <w:r>
        <w:t>万平方公里，边境线长</w:t>
      </w:r>
      <w:r>
        <w:t>2400</w:t>
      </w:r>
      <w:r>
        <w:t>多公里。辖区内分布有二连公路和铁路、呼和浩特空港、珠恩嘎达布其公路、策克公路、甘其毛都等</w:t>
      </w:r>
      <w:r>
        <w:t>5</w:t>
      </w:r>
      <w:r>
        <w:t>个常年开放口岸和满都拉公路中蒙季节性开放口岸。</w:t>
      </w:r>
    </w:p>
    <w:p w:rsidR="00D859A6" w:rsidRDefault="00D859A6" w:rsidP="00D859A6">
      <w:pPr>
        <w:spacing w:line="245" w:lineRule="auto"/>
        <w:ind w:firstLineChars="200" w:firstLine="420"/>
      </w:pPr>
      <w:r>
        <w:rPr>
          <w:rFonts w:hint="eastAsia"/>
        </w:rPr>
        <w:t>（二）进出口货物品种相对单一，多为大宗矿能产品。与兄弟海关相比，我关总体上进口货物以铜矿粉、原煤、木村、原油等矿能产品为主。</w:t>
      </w:r>
    </w:p>
    <w:p w:rsidR="00D859A6" w:rsidRDefault="00D859A6" w:rsidP="00D859A6">
      <w:pPr>
        <w:spacing w:line="245" w:lineRule="auto"/>
        <w:ind w:firstLineChars="200" w:firstLine="420"/>
      </w:pPr>
      <w:r>
        <w:rPr>
          <w:rFonts w:hint="eastAsia"/>
        </w:rPr>
        <w:t>（三）监管过程中的主要风险点集中在五个方面。一是跨境运输工具和边民自驾车夹带违禁货物、物品入境时有发生，这是现阶段中蒙沿边口岸监管工作的重中之重。第三国车辆以边民自驾车的形式走私入境存在隐患。二是进口大宗矿能产品的审价、归类隐含较大风险。蒙古国各类矿能产品的品位、成分会因为地域、分布等因素发生显著的变化，例如从策克口岸进口的原煤现在就划分为</w:t>
      </w:r>
      <w:r>
        <w:t>A</w:t>
      </w:r>
      <w:r>
        <w:t>类和</w:t>
      </w:r>
      <w:r>
        <w:t>B</w:t>
      </w:r>
      <w:r>
        <w:t>类，</w:t>
      </w:r>
      <w:r>
        <w:t>A</w:t>
      </w:r>
      <w:r>
        <w:t>煤的价格明显高于</w:t>
      </w:r>
      <w:r>
        <w:t>B</w:t>
      </w:r>
      <w:r>
        <w:t>煤，企业容易出现伪瞒报情况。三是履行非传统职能任务的不断拓展，延伸了海关执法风险的生成领域。海关非传统职能涉及到知识产权保护、食品和药品安</w:t>
      </w:r>
      <w:r>
        <w:rPr>
          <w:rFonts w:hint="eastAsia"/>
        </w:rPr>
        <w:t>全、禁毒、反恐、濒危动植物保护等内容，关系到国家政治、经济、军事等领域的安全。海关执法面临多重挑战，海关监管压力急剧上升，风险也越来越大。四是口岸执法容易激发边民的对立情绪。特别是在边民自驾车的监管、禁止蒙古畜产品进口、限制我国粮食出口三个方面，由于涉及蒙古边民的日常生活及贸易特点，处置不当极易引发群体性事件。五是蒙古国相关政策变化无常，加之法规透明度不高，口岸联检人员更替频繁，执法随意性较大，给经营企业带来许多不可预见的风险，也给海关监管带来很大的不确定性。</w:t>
      </w:r>
    </w:p>
    <w:p w:rsidR="00D859A6" w:rsidRDefault="00D859A6" w:rsidP="00D859A6">
      <w:pPr>
        <w:spacing w:line="245" w:lineRule="auto"/>
        <w:ind w:firstLineChars="200" w:firstLine="420"/>
      </w:pPr>
      <w:r>
        <w:rPr>
          <w:rFonts w:hint="eastAsia"/>
        </w:rPr>
        <w:t>（四）海关管理中存在的主要矛盾有两个方面。一方面是业务量大幅增长与人力资源相对不足的矛盾。海关监管业务量和人均工作量高速增长，直接造成现场关员超负荷作业、加班加点、忙于应对，使监管效能受到一定影响，增加了执法风险产生的现实条件。另一方面是海关监管岗位人员配载要求较高和部分岗位工作量不饱和的矛盾。海关内部监管环节较为复杂，而且各环节必须保证双人作业，但在关区除二连以外的沿边口岸的旅贸通道每天不足千名旅客进出，而在原煤通道执勤的关员却又经常加班加点，这就客观造成了一线监管忙闲不均的矛盾。</w:t>
      </w:r>
    </w:p>
    <w:p w:rsidR="00D859A6" w:rsidRDefault="00D859A6" w:rsidP="00D859A6">
      <w:pPr>
        <w:spacing w:line="245" w:lineRule="auto"/>
        <w:ind w:firstLineChars="200" w:firstLine="420"/>
      </w:pPr>
      <w:r>
        <w:rPr>
          <w:rFonts w:hint="eastAsia"/>
        </w:rPr>
        <w:t>二、关于创新监管理念的几点思考</w:t>
      </w:r>
    </w:p>
    <w:p w:rsidR="00D859A6" w:rsidRDefault="00D859A6" w:rsidP="00D859A6">
      <w:pPr>
        <w:spacing w:line="245" w:lineRule="auto"/>
        <w:ind w:firstLineChars="200" w:firstLine="420"/>
      </w:pPr>
      <w:r>
        <w:rPr>
          <w:rFonts w:hint="eastAsia"/>
        </w:rPr>
        <w:t>（一）落实“四好”要求，实现“管的住、通的快”。根据我关区沿边口岸的具体特点，我们要始终坚持以强化一线的实际监管为核心，切实提高基层海关执行力，发挥海关管理的整体效能。重点一是要努力推进口岸基础设施建设水平，完善海关各项监管设施、设备配备，为海关监管奠定扎实的基础。二是要推进风险管理的有效运用，通过对运输工具、旅客、货物、物品进出境的深入分析，寻找风险点，有的放矢加强管理。三是依靠科技手段，提升监管的科技含量，缓解一线人力资源紧张的状况。四是要切实提高关警员的业务水平与业务能力，通过岗位练兵、业务研讨等方式，把人力资源开发为人才资源。五是主动适应边境地区经济发展需求，加强海关政策和法律法规宣传，落实企业分类管理各项措施，引导企业诚信守法经营。</w:t>
      </w:r>
    </w:p>
    <w:p w:rsidR="00D859A6" w:rsidRDefault="00D859A6" w:rsidP="00D859A6">
      <w:pPr>
        <w:spacing w:line="245" w:lineRule="auto"/>
        <w:ind w:firstLineChars="200" w:firstLine="420"/>
      </w:pPr>
      <w:r>
        <w:rPr>
          <w:rFonts w:hint="eastAsia"/>
        </w:rPr>
        <w:t>（二）依托科技手段，实现“智能”监管。关区沿边口岸由于历史原因，基础设施条件差、底子薄，但我们可以突出后发优势，在实现运用科技手段强化监管方面做到统一规划，逐步推进。特别是对于口岸进出境通道、监管场所、运输工具管理等方面，要大胆开发使用科学有效的各类系统，积极向总署申请配齐各类监管设备。与此同时要做好对科技管理的评估工作，努力探索适应我关区业务特点的科技强关之路。以额济纳海关为例，</w:t>
      </w:r>
      <w:r>
        <w:t>2011</w:t>
      </w:r>
      <w:r>
        <w:t>年我们围绕增强有效监管的能力建设目标，对运输工具全部实现了</w:t>
      </w:r>
      <w:r>
        <w:t>GPS</w:t>
      </w:r>
      <w:r>
        <w:t>定位管理，对监管场所全部实现了联网监控，对纳税企业基本实</w:t>
      </w:r>
      <w:r>
        <w:rPr>
          <w:rFonts w:hint="eastAsia"/>
        </w:rPr>
        <w:t>现了网上付税，对口岸监管区实现了全域监控，海关监管的触角更加敏锐，监管的科技化水平明显提高。下一步应进一步加大对基层海关尤其业务一线的科技设施、设备、系统的投入力度，尽可能降低海关日常监管对人力资源的依存度，保证执法的效率和准确性，提高一线监管效能。</w:t>
      </w:r>
    </w:p>
    <w:p w:rsidR="00D859A6" w:rsidRDefault="00D859A6" w:rsidP="00D859A6">
      <w:pPr>
        <w:spacing w:line="245" w:lineRule="auto"/>
        <w:ind w:firstLineChars="200" w:firstLine="420"/>
      </w:pPr>
      <w:r>
        <w:rPr>
          <w:rFonts w:hint="eastAsia"/>
        </w:rPr>
        <w:t>（三）运用风险管理，实现“有效”监管。风险管理作为一种先进的管理理念和管理模式是我们提高监管效率，实现有效监管的最重要的手段。特别是对于我关区缓解人力资源紧张的矛盾，提升管理水平具有重要作用。做好风险管理就必须结合内控机制建设的要求，认真深入地分析本口岸、现阶段的业务特点、高风险点，结合业务流程和业务结合部工作的完善，有的放矢、突出重点，合理布局人力配置，提高机动查验、打私能力。特别是针对矿能运输车辆可能存在的走私违规风险，要发展好线人，突出情报经营作用，稳、准、狠地打击各类走私违法行为。下一步应继续大力推进风险管理机制建设，加强关区各沿边海关间的情报共享，提高风险分析成果的转化与应用水平，提升风险分析、风险布控能力和综合协调能力。实现有效监管必须破除平均使用人力的办法，把好钢用在刀刃上，在日常监管中尽可能使用科技手段节约人工作业时间，突出情报收集及风险分析能力建设，强化大脑。同时提升机动查验、打私队伍力量。</w:t>
      </w:r>
    </w:p>
    <w:p w:rsidR="00D859A6" w:rsidRDefault="00D859A6" w:rsidP="00D859A6">
      <w:pPr>
        <w:spacing w:line="245" w:lineRule="auto"/>
        <w:ind w:firstLineChars="200" w:firstLine="420"/>
      </w:pPr>
      <w:r>
        <w:rPr>
          <w:rFonts w:hint="eastAsia"/>
        </w:rPr>
        <w:t>（四）贯彻以人为本，实现“绿色”监管。口岸一线关员工作量大，工作环境艰苦，特别是监管人员经常工作在风沙弥漫、煤灰扑面的现场，对身体的健康带来极为不利的影响。因此，结合我关区的实际情况，必须提倡“绿色”监管，更多地把关员从一线恶劣的环境中解放出来，充分利用各种检查检验设备及视频监控系统，减少现场作业人员，减少关员和污染物及可能存在的放射性物质的直接接触。在口岸基础设施建设方面，应重点做好口岸通道建设及智能卡口、车辆识别系统、自动核销核放系统等建设，对监管场所除按要求建设防风墙外，还应通过定时洒水防尘等措施减少污染。对有条件的场所应该逐步要求其建立全封闭的原煤仓库，以减少其污染。目前额济纳海关已与一家新建海关监管场所达成意向，由企业投资兴建一个面积</w:t>
      </w:r>
      <w:r>
        <w:t>2</w:t>
      </w:r>
      <w:r>
        <w:t>万平方米，储煤量为</w:t>
      </w:r>
      <w:r>
        <w:t>15</w:t>
      </w:r>
      <w:r>
        <w:t>万吨的全封闭式原煤仓库，作为新建场所的样板。</w:t>
      </w:r>
    </w:p>
    <w:p w:rsidR="00D859A6" w:rsidRDefault="00D859A6" w:rsidP="00D859A6">
      <w:pPr>
        <w:spacing w:line="245" w:lineRule="auto"/>
        <w:ind w:firstLineChars="200" w:firstLine="420"/>
      </w:pPr>
      <w:r>
        <w:rPr>
          <w:rFonts w:hint="eastAsia"/>
        </w:rPr>
        <w:t>（五）促进边疆稳定，实施“柔性”监管。保持边疆地区稳定与兴边富民是沿边少数民族地区海关的一项重要的政治任务。特别是面对蒙古国边民，在海关管理中体现有理、有利、有节，宽严相济，讲究工作的方式方法非常关键。为此，一是要将海关监管的现代化、科学化、理性化、人性化作为提高海关监管水平的重要目标，逐步推进。二是海关关员作为执法者，要对管理相对人保持充分的尊重和理解，必须采取与管理相对人平等、友好、沟通、合作的姿态。三是考虑蒙古国边民生活困难等特点，在实际监管中要切实加强沟通，在政策执行上要充分体现宽严相济，将监管和打私重点放在抓团伙、抓惯犯方面。四是要发挥情报作用，有重点地打击枪支弹药、毒品、反宣品及可能传播疫情的产品上来。</w:t>
      </w:r>
    </w:p>
    <w:p w:rsidR="00D859A6" w:rsidRDefault="00D859A6" w:rsidP="00D859A6">
      <w:pPr>
        <w:spacing w:line="245" w:lineRule="auto"/>
        <w:ind w:firstLineChars="200" w:firstLine="420"/>
      </w:pPr>
      <w:r>
        <w:rPr>
          <w:rFonts w:hint="eastAsia"/>
        </w:rPr>
        <w:t>三、提高沿边海关监管水平的具体措施</w:t>
      </w:r>
    </w:p>
    <w:p w:rsidR="00D859A6" w:rsidRDefault="00D859A6" w:rsidP="00D859A6">
      <w:pPr>
        <w:spacing w:line="245" w:lineRule="auto"/>
        <w:ind w:firstLineChars="200" w:firstLine="420"/>
      </w:pPr>
      <w:r>
        <w:rPr>
          <w:rFonts w:hint="eastAsia"/>
        </w:rPr>
        <w:t>（一）完善基础设施建设。一是建立系统完整的海关基础设施建设规划，按照规划进度和要求，明确长期目标和短期目标，提高年度和季度基础设施建设针对性；二是按照总署和总关有关海关基础设施建设具体要求和标准，对现有海关基础设施建设进行摸底调查，排查符合项和未达标项，加强整改力度；三是加强交叉路口、国门至海关磅房等薄弱环节基础设施建设，明晰海关监管区域，消除联检单位间交叉执法节点；四是加强现有海关基础设施维护力度。对磅房、监控室等设备密集场所进行窗体密封改造和通风降温设备改造，降低风沙对设备的侵蚀和夏季高温损害；五是建立海关基础设施绩效评估制度，按照维护成本、设备效能、人力占用、损耗等方面建立绩效评估制度，按照评估结果，确定年度或季度重点维护维修基础设施目录。</w:t>
      </w:r>
    </w:p>
    <w:p w:rsidR="00D859A6" w:rsidRDefault="00D859A6" w:rsidP="00D859A6">
      <w:pPr>
        <w:spacing w:line="245" w:lineRule="auto"/>
        <w:ind w:firstLineChars="200" w:firstLine="420"/>
      </w:pPr>
      <w:r>
        <w:rPr>
          <w:rFonts w:hint="eastAsia"/>
        </w:rPr>
        <w:t>（二）加强运输工具监管。一是完善运输工具监管流程，建立监管闭合链条。依据《中华人民共和国运输工具监管办法》等规范性文件，建立备案、查验、放行等不同岗位间业务衔接机制，提高单证流转效率和一线执法流畅性；二是完善科室间同一监管对象备案、进出境等信息对碰机制，建立运输工具进出境备案、登记、核销动态监管模型，根据差错、波动等信息，提高风险信息提炼和分析、重点监管对象确定的针对性和有效性；三是完善技术监管手段。通过加装车辆</w:t>
      </w:r>
      <w:r>
        <w:t>GPS</w:t>
      </w:r>
      <w:r>
        <w:t>，建立车辆行驶轨迹全程监管模型；通过视频监控联网和红外远程人脸抓拍，完善海关重点监管区域、</w:t>
      </w:r>
      <w:r>
        <w:rPr>
          <w:rFonts w:hint="eastAsia"/>
        </w:rPr>
        <w:t>重要环节监管效能和违法违规案件海关反应速度；四是完善定期和随机巡查制度，提高海关威慑力，在管理相对人之间树立海关执法严肃性；五是完善卡口建设，建立口袋式管理模式。通过应用车辆自动识别、</w:t>
      </w:r>
      <w:r>
        <w:t>IC</w:t>
      </w:r>
      <w:r>
        <w:t>卡读取、电控栏杆自动放行等技术，提高卡口建设自动化水平。通过海关监管场所、磅房、进出境通道等不同卡口间信息对碰和读取，由系统自动生成异常数据信息，确定当日重点监管和查验对象；六是建立操作和使用人员培训机制，提高一线人员设备使用效能，逐步做好科技应用和提升的智力贮备。</w:t>
      </w:r>
    </w:p>
    <w:p w:rsidR="00D859A6" w:rsidRDefault="00D859A6" w:rsidP="00D859A6">
      <w:pPr>
        <w:spacing w:line="245" w:lineRule="auto"/>
        <w:ind w:firstLineChars="200" w:firstLine="420"/>
      </w:pPr>
      <w:r>
        <w:rPr>
          <w:rFonts w:hint="eastAsia"/>
        </w:rPr>
        <w:t>（三）完善海关监管场所监管。一是严格海关监管场所建设和验收标准，按照《呼和浩特海关海关监管场所卡口建设标准》，明确卡口建设要求；二是建立信息网络，构建口岸监管整体格局。对称重数据、视频信号、进出场所车辆、人员等信息由场所数据库自动上传海关监控系统，与海关通道卡口信息自动对碰；三是明确海关管理权限，对电控栏杆、海关查验区等重要环节设置海关管理最高权限，遇违法违规等情事海关可第一时间实现场所围封、卡口启停等管理；四是严格海关监管场所车辆、人员进出权限，建立进卡口登记、出卡口核销、常规车辆备案制度，合理调配相关人员进出频率，限制非相关人员进出监管场所权限；五是按照海关系统平台自动生成信息建立海关监管场所管理信息自动披露机制，及时公布违规违法和不规范运行行为，查缺补漏，防微杜渐；六是建立海关监管场所货物进出库自动盘库机制，对电子地磅等计量设备进行定期计量检定，提高数据准确度。</w:t>
      </w:r>
    </w:p>
    <w:p w:rsidR="00D859A6" w:rsidRDefault="00D859A6" w:rsidP="00D859A6">
      <w:pPr>
        <w:spacing w:line="245" w:lineRule="auto"/>
        <w:ind w:firstLineChars="200" w:firstLine="420"/>
      </w:pPr>
      <w:r>
        <w:rPr>
          <w:rFonts w:hint="eastAsia"/>
        </w:rPr>
        <w:t>（四）建立边民自驾车联网监管系统。一是完善边民自驾车监管手段，逐步降低人工参与度，最终实现无纸化管理；二是根据设备投入成本和边民车辆状况灵活采取技术措施。对产自日韩欧美等国高端车辆同时加装</w:t>
      </w:r>
      <w:r>
        <w:t>GPS</w:t>
      </w:r>
      <w:r>
        <w:t>车辆终端和</w:t>
      </w:r>
      <w:r>
        <w:t>IC</w:t>
      </w:r>
      <w:r>
        <w:t>卡识别设备，实行重点监管；对嘎斯等低端车辆按照车辆备案信息分配唯一对应的</w:t>
      </w:r>
      <w:r>
        <w:t>IC</w:t>
      </w:r>
      <w:r>
        <w:t>卡，自动进行进境登记和出镜核销，实现无纸化操作；三是完善数据库风险数据后台运行，按照车辆违规违法次数和进出境频率等信息，由系统自动生成风险信息提示一线人员进行重点监管；四是建立病人就医、伤员救助、运送等应急机制，设立企业应急申报</w:t>
      </w:r>
      <w:r>
        <w:rPr>
          <w:rFonts w:hint="eastAsia"/>
        </w:rPr>
        <w:t>平台，由系统自动通过短信等功能自动通知相关人员进行处理。</w:t>
      </w:r>
    </w:p>
    <w:p w:rsidR="00D859A6" w:rsidRDefault="00D859A6" w:rsidP="00D859A6">
      <w:pPr>
        <w:spacing w:line="245" w:lineRule="auto"/>
        <w:ind w:firstLineChars="200" w:firstLine="420"/>
      </w:pPr>
      <w:r>
        <w:rPr>
          <w:rFonts w:hint="eastAsia"/>
        </w:rPr>
        <w:t>（五）建立集中统一指挥系统。一是建立视频监控联网，由总关对口岸一线执法和监管场所运行状况进行实时监督和监控；二是利用现有通讯网络，建立地磅数据、卡口控制信号、车辆识别信号自动提取功能，与</w:t>
      </w:r>
      <w:r>
        <w:t>H2000</w:t>
      </w:r>
      <w:r>
        <w:t>企业申报数据进行自动对碰；三是建立系统定期维护机制，对长线传输信号衰减、失真等情况定期进行巡查；四是建立隶属关和直属关信息定期对碰机制，由系统自动进行异常信号提取，避免因长线传输造成的信息遗失；五是建立直属关和隶属关两级风险提取和布控机制，提高一线执法效能。</w:t>
      </w:r>
    </w:p>
    <w:p w:rsidR="00D859A6" w:rsidRDefault="00D859A6" w:rsidP="00D859A6">
      <w:pPr>
        <w:spacing w:line="245" w:lineRule="auto"/>
        <w:ind w:firstLineChars="200" w:firstLine="420"/>
      </w:pPr>
      <w:r>
        <w:rPr>
          <w:rFonts w:hint="eastAsia"/>
        </w:rPr>
        <w:t>（六）加强情报经营，提高有效率和命中率。一是按照情报大格局建设要求，拓宽情报信息来源。加强一线执法人员与情报经营人员沟通协调力度，及时提取化整为零、蚂蚁搬家等走私信息；二是延伸情报搜集链条，扩展情报经营领域。建立联检单位、派出所、安全局、公安局等联防联控机制，形成立体式情报收集网络；三是提高信息搜集的针对性。根据监管任务、国内形势变动等，强化反恐、防暴等海关非传统职能，在维护信息安全、加强国土防御等方面强化海关职能发挥，发挥海关执法领域前置、信息收集渠道直接广泛的优势；四是完善有效情报信息奖励制度，对提供切实有效情报的人员及时进行奖励，提高情报搜集积极性；五是发挥蒙方人员情报搜集能力，对子弹、毒品、绕关走私等恶性违法情事拓宽情报搜集渠道和针对性。</w:t>
      </w:r>
    </w:p>
    <w:p w:rsidR="00D859A6" w:rsidRDefault="00D859A6" w:rsidP="00D859A6">
      <w:pPr>
        <w:spacing w:line="245" w:lineRule="auto"/>
        <w:ind w:firstLineChars="200" w:firstLine="420"/>
        <w:rPr>
          <w:rFonts w:hint="eastAsia"/>
        </w:rPr>
      </w:pPr>
      <w:r>
        <w:rPr>
          <w:rFonts w:hint="eastAsia"/>
        </w:rPr>
        <w:t>（七）完善机动巡查制度，提高海关威慑力。一是组建机动查缉小分队，根据风险分析结果和关领导指令，随时对货物、运输工具和监管场所进行突出检查；二是建立运输工具定期巡查和不定期抽查制度，提高海关执法威慑力，保持打私高压态势；三是建立海关监管场所定期巡查制度，加强监管场所、通道等监控盲区监管。四是鉴于海关监管场所地磅属于海关监管范畴，称重数据与海关现有磅房称重数据环节重复，可研究减少重复称重的具体办法；五是建立人员轮岗制度，按照当日进出境人员、车辆、货物等情况，灵活调整人员分工，将有限人力资源向监管任务最重的现场集中。</w:t>
      </w:r>
    </w:p>
    <w:p w:rsidR="00D859A6" w:rsidRDefault="00D859A6" w:rsidP="00D859A6">
      <w:pPr>
        <w:spacing w:line="245" w:lineRule="auto"/>
        <w:ind w:firstLineChars="200" w:firstLine="420"/>
        <w:jc w:val="right"/>
        <w:rPr>
          <w:rFonts w:hint="eastAsia"/>
        </w:rPr>
      </w:pPr>
      <w:r w:rsidRPr="002864EB">
        <w:rPr>
          <w:rFonts w:hint="eastAsia"/>
        </w:rPr>
        <w:t>额济纳海关</w:t>
      </w:r>
      <w:smartTag w:uri="urn:schemas-microsoft-com:office:smarttags" w:element="chsdate">
        <w:smartTagPr>
          <w:attr w:name="Year" w:val="2014"/>
          <w:attr w:name="Month" w:val="12"/>
          <w:attr w:name="Day" w:val="17"/>
          <w:attr w:name="IsLunarDate" w:val="False"/>
          <w:attr w:name="IsROCDate" w:val="False"/>
        </w:smartTagPr>
        <w:r>
          <w:rPr>
            <w:rFonts w:hint="eastAsia"/>
          </w:rPr>
          <w:t>2014-12-17</w:t>
        </w:r>
      </w:smartTag>
    </w:p>
    <w:p w:rsidR="00D859A6" w:rsidRDefault="00D859A6" w:rsidP="009E29DE">
      <w:pPr>
        <w:sectPr w:rsidR="00D859A6" w:rsidSect="009E29DE">
          <w:type w:val="continuous"/>
          <w:pgSz w:w="11906" w:h="16838" w:code="9"/>
          <w:pgMar w:top="1644" w:right="1236" w:bottom="1418" w:left="1814" w:header="851" w:footer="907" w:gutter="0"/>
          <w:pgNumType w:start="1"/>
          <w:cols w:space="425"/>
          <w:docGrid w:type="lines" w:linePitch="341" w:charSpace="2373"/>
        </w:sectPr>
      </w:pPr>
    </w:p>
    <w:p w:rsidR="005D4C2C" w:rsidRDefault="005D4C2C"/>
    <w:sectPr w:rsidR="005D4C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59A6"/>
    <w:rsid w:val="005D4C2C"/>
    <w:rsid w:val="00D859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5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59A6"/>
    <w:rPr>
      <w:rFonts w:ascii="黑体" w:eastAsia="黑体" w:hAnsi="宋体" w:cs="Times New Roman"/>
      <w:b/>
      <w:kern w:val="36"/>
      <w:sz w:val="32"/>
      <w:szCs w:val="32"/>
    </w:rPr>
  </w:style>
  <w:style w:type="paragraph" w:customStyle="1" w:styleId="Char2CharCharChar">
    <w:name w:val="Char2 Char Char Char"/>
    <w:basedOn w:val="a"/>
    <w:autoRedefine/>
    <w:rsid w:val="00D859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770</Words>
  <Characters>4390</Characters>
  <Application>Microsoft Office Word</Application>
  <DocSecurity>0</DocSecurity>
  <Lines>36</Lines>
  <Paragraphs>10</Paragraphs>
  <ScaleCrop>false</ScaleCrop>
  <Company>微软中国</Company>
  <LinksUpToDate>false</LinksUpToDate>
  <CharactersWithSpaces>5150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