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E7384" w:rsidRDefault="006E7384" w:rsidP="008F09FD">
      <w:pPr>
        <w:pStyle w:val="1"/>
        <w:rPr>
          <w:rFonts w:hint="eastAsia"/>
        </w:rPr>
      </w:pPr>
      <w:r w:rsidRPr="008F09FD">
        <w:rPr>
          <w:rFonts w:hint="eastAsia"/>
        </w:rPr>
        <w:t>利用原产地签证产品风险管理推动外贸发展</w:t>
      </w:r>
    </w:p>
    <w:p w:rsidR="006E7384" w:rsidRDefault="006E7384" w:rsidP="006E7384">
      <w:pPr>
        <w:ind w:firstLineChars="200" w:firstLine="420"/>
      </w:pPr>
      <w:r>
        <w:t>风险管理是一个管理过程，目的是将可避免的风险、成本及损失极小化。理想的风险管理，事先已排定优先次序，可以优先处理引发最大损失及发生几率最高的事件，其次再处理风险相对较低的事件。</w:t>
      </w:r>
    </w:p>
    <w:p w:rsidR="006E7384" w:rsidRDefault="006E7384" w:rsidP="006E7384">
      <w:pPr>
        <w:ind w:firstLineChars="200" w:firstLine="420"/>
      </w:pPr>
      <w:r>
        <w:t>随着我国自贸区战略的实施，自贸区有关货物贸易的协定逐渐增多，与之相应的原产地证书的种类也不断增加，证书的签发量逐年增长，产品的原产地调查工作量也在加大。深圳检验检疫局</w:t>
      </w:r>
      <w:r>
        <w:t>2014</w:t>
      </w:r>
      <w:r>
        <w:t>年上半年签发证书约</w:t>
      </w:r>
      <w:r>
        <w:t>45</w:t>
      </w:r>
      <w:r>
        <w:t>万份，同比增长</w:t>
      </w:r>
      <w:r>
        <w:t>12%</w:t>
      </w:r>
      <w:r>
        <w:t>；近三年来区域优惠原产地证书签证量以平均</w:t>
      </w:r>
      <w:r>
        <w:t>14%</w:t>
      </w:r>
      <w:r>
        <w:t>的速度增长。面对逐渐增长的原产地证书需求，如何在实现货物原产地有效监管的同时，合理调配人力和物力资源，既提高签证效率，又有效规避风险，是检验检疫原产地部门研究的热点课题。</w:t>
      </w:r>
    </w:p>
    <w:p w:rsidR="006E7384" w:rsidRDefault="006E7384" w:rsidP="006E7384">
      <w:pPr>
        <w:ind w:firstLineChars="200" w:firstLine="420"/>
      </w:pPr>
      <w:r>
        <w:t>原产地签证风险，是指原产地证签证产品生产核心技术、零部件国产成分、加工工序完备性所造成的违背相关自贸区协定原产地规则的可能性及其可能造成的危害程度。原产地签证风险管理与传统签证管理模式的区别在于：从经验判断升级为以数据为依据的综合风险评估，通过风险管理决策，把有限的资源应用到高风险对象的签证产品的监管上，提高工作有效性，使签证工作更科学合理。</w:t>
      </w:r>
    </w:p>
    <w:p w:rsidR="006E7384" w:rsidRDefault="006E7384" w:rsidP="006E7384">
      <w:pPr>
        <w:ind w:firstLineChars="200" w:firstLine="420"/>
      </w:pPr>
      <w:r>
        <w:t>实行原产地签证产品风险管理是应对全球化经济快速发展的有效途径，是走信息化管理道路、实现货物原产地管理科学发展的有效途径，具有可行性。</w:t>
      </w:r>
    </w:p>
    <w:p w:rsidR="006E7384" w:rsidRDefault="006E7384" w:rsidP="006E7384">
      <w:pPr>
        <w:ind w:firstLineChars="200" w:firstLine="420"/>
      </w:pPr>
      <w:r>
        <w:t>首先，中国制造业发展迅速，</w:t>
      </w:r>
      <w:r>
        <w:t>“</w:t>
      </w:r>
      <w:r>
        <w:t>中国制造</w:t>
      </w:r>
      <w:r>
        <w:t>”</w:t>
      </w:r>
      <w:r>
        <w:t>已成为受全球广范认识的标签之一。改革开放多年来，我国承接了发达国家和新兴工业化国家转移的劳动密集型产业。而且随着产能的不断提高，多数产品零部件的生产已移居中国大陆，在国内形成了完整的产业链条。据粗略统计，超过</w:t>
      </w:r>
      <w:r>
        <w:t>80%</w:t>
      </w:r>
      <w:r>
        <w:t>的产品完全能达到各自贸区协定的原产地规则要求，但部分高科技产品及核心部件未获得知识产权的产品在原产地规则方面仍存在高风险。</w:t>
      </w:r>
    </w:p>
    <w:p w:rsidR="006E7384" w:rsidRDefault="006E7384" w:rsidP="006E7384">
      <w:pPr>
        <w:ind w:firstLineChars="200" w:firstLine="420"/>
      </w:pPr>
      <w:r>
        <w:t>其次，随着生产力的发展和科学技术的进步，生产要素国别分布的不均匀性和分布格局也会随之不断变化发展。当今，这种生产要素国别分布的不均匀性以及生产要素稀缺和丰裕的国别差异程度，不但没有消失，反而扩大和加深了，生产要素通常有着国别疆界的限制，也有着冲破国别疆界的限制，寻求拓展更优的、更能获利的经济活动空间和环境的愿望，这就为进入贸易领域产品原产地判定提供了依据，也使得产品原产地签证风险管理具有极大的可能性。</w:t>
      </w:r>
    </w:p>
    <w:p w:rsidR="006E7384" w:rsidRDefault="006E7384" w:rsidP="006E7384">
      <w:pPr>
        <w:ind w:firstLineChars="200" w:firstLine="420"/>
      </w:pPr>
      <w:r>
        <w:t>第三，实行原产地签证产品风险评估和分类管理，可以缓解原产地签证人员劳动强度，将有限的资源应用到对高风险产品的原产地签证监管上，合理降低原产地签证部门承担的风险。实行原产地签证风险管理，提高原产地证签证质量，促进国家、企业、职能部门的共同发展；可以降低企业签证运作成本，缩短签证周期，提高资金利用率；可以简化低风险产品原产地签证流程，降低实地调查比例，加快签证速度，进一步促进我国对外贸易的发展。</w:t>
      </w:r>
    </w:p>
    <w:p w:rsidR="006E7384" w:rsidRDefault="006E7384" w:rsidP="006E7384">
      <w:pPr>
        <w:ind w:firstLineChars="200" w:firstLine="420"/>
      </w:pPr>
      <w:r>
        <w:t>风险管理的基础是风险识别，只有全面准确地识别风险，才能衡量风险和选择应对风险的方法。风险识别的重点是全面收集有效的风险要素。近年来，原产地签证工作的信息化建设促进了签证部门信息收集能力的迅速提升，原产地签证部门已经具备一定的风险识别能力。签证工作人员长期积累经验、电子签证系统的不断升级、与海关合作退证查询数据的有效获得，为原产地签证的风险识别提供了良好的技术数据平台。</w:t>
      </w:r>
    </w:p>
    <w:p w:rsidR="006E7384" w:rsidRDefault="006E7384" w:rsidP="006E7384">
      <w:pPr>
        <w:ind w:firstLineChars="200" w:firstLine="420"/>
      </w:pPr>
      <w:r>
        <w:t>对原产地签证风险管理的设想：首先制定风险管理的目标，应以检企双方共同承担风险为基础，进一步明确企业承担的产品原产地判定的责任。签证部门在有效监管的同时，合理调配人力、物力、财力资源，将原产地签证风险控制在一个合理的水平。例如生产企业备案时应如实申报主要原材料的来源证明和产品加工工序，签证机构应实施必需的实地调查及审核。</w:t>
      </w:r>
    </w:p>
    <w:p w:rsidR="006E7384" w:rsidRDefault="006E7384" w:rsidP="006E7384">
      <w:pPr>
        <w:ind w:firstLineChars="200" w:firstLine="420"/>
      </w:pPr>
      <w:r>
        <w:t>其次，是建立健全签证产品风险信息收集机制，包括产品、企业、签证部门三方面的风险要素，建立风险信息数据库。签证风险要素包括不同原产地证书和不同产品的要求，各类产品的生产技术水平和主要原材料来源，结合国外海关退证查询时关注的产品和问题、以及技术、贸易、政策、经济、内部管理等多种风险。全面收集签证结果、实地调查、专家意见、国际组织和国外机构发布的信息，国内外团体反馈信息等。</w:t>
      </w:r>
    </w:p>
    <w:p w:rsidR="006E7384" w:rsidRDefault="006E7384" w:rsidP="006E7384">
      <w:pPr>
        <w:ind w:firstLineChars="200" w:firstLine="420"/>
      </w:pPr>
      <w:r>
        <w:t>第三，利用信息化平台处理风险信息数据库中的风险要素，选择合理的数理统计、综合评估方法，量化特定的签证产品风险要素，并结合当前原产地签证部门可利用资源、管理模式等因素将签证产品风险分级。例如建立动态敏感产品清单，将签证产品划分为敏感产品和非敏感产品。敏感产品为风险等级高的产品，利用我国现有科技水平，难以判定是否符合原产资格的产品，目前如大屏幕</w:t>
      </w:r>
      <w:r>
        <w:t>LED</w:t>
      </w:r>
      <w:r>
        <w:t>智能电视、高端智能手机等。</w:t>
      </w:r>
    </w:p>
    <w:p w:rsidR="006E7384" w:rsidRDefault="006E7384" w:rsidP="006E7384">
      <w:pPr>
        <w:ind w:firstLineChars="200" w:firstLine="420"/>
      </w:pPr>
      <w:r>
        <w:t>第四，针对不同风险等级的管理对象采取不同的原产地签证监管模式，并得出最优方案，内容包括查验比例、签证模式等。原则是处理风险的措施对贸易的不利影响应降低到最小程度。</w:t>
      </w:r>
    </w:p>
    <w:p w:rsidR="006E7384" w:rsidRDefault="006E7384" w:rsidP="006E7384">
      <w:pPr>
        <w:ind w:firstLineChars="200" w:firstLine="420"/>
      </w:pPr>
      <w:r>
        <w:t>第五，应在采取风险管理措施后进行动态的分析、评估和修正，使风险管理措施能够实现预期的目标。</w:t>
      </w:r>
    </w:p>
    <w:p w:rsidR="006E7384" w:rsidRDefault="006E7384" w:rsidP="006E7384">
      <w:pPr>
        <w:ind w:firstLineChars="200" w:firstLine="420"/>
        <w:rPr>
          <w:rFonts w:hint="eastAsia"/>
        </w:rPr>
      </w:pPr>
      <w:r>
        <w:t>原产地签证风险管理应与企业分类管理、签证监管模式紧密结合。三者都是以企业诚信为基础，以有效监管为目的，三者有机结合，相辅相成，必将能推动原产地签证事业的发展再上一个新台阶。深圳局</w:t>
      </w:r>
      <w:r>
        <w:t>2013</w:t>
      </w:r>
      <w:r>
        <w:t>年试行这一模式，当年圆满完成了近</w:t>
      </w:r>
      <w:r>
        <w:t>89</w:t>
      </w:r>
      <w:r>
        <w:t>万份的原产地证书签发，为深圳企业减免关税近</w:t>
      </w:r>
      <w:r>
        <w:t>10</w:t>
      </w:r>
      <w:r>
        <w:t>亿美元，大额关税红利增强了企业运用原产地优惠政策的主动性，促进地方外贸进一步发展。</w:t>
      </w:r>
    </w:p>
    <w:p w:rsidR="006E7384" w:rsidRDefault="006E7384" w:rsidP="006E7384">
      <w:pPr>
        <w:ind w:firstLineChars="200" w:firstLine="420"/>
        <w:jc w:val="right"/>
        <w:rPr>
          <w:rFonts w:hint="eastAsia"/>
        </w:rPr>
      </w:pPr>
      <w:r w:rsidRPr="008F09FD">
        <w:rPr>
          <w:rFonts w:hint="eastAsia"/>
        </w:rPr>
        <w:t>中国质量新闻网</w:t>
      </w:r>
      <w:smartTag w:uri="urn:schemas-microsoft-com:office:smarttags" w:element="chsdate">
        <w:smartTagPr>
          <w:attr w:name="IsROCDate" w:val="False"/>
          <w:attr w:name="IsLunarDate" w:val="False"/>
          <w:attr w:name="Day" w:val="17"/>
          <w:attr w:name="Month" w:val="12"/>
          <w:attr w:name="Year" w:val="2014"/>
        </w:smartTagPr>
        <w:r>
          <w:rPr>
            <w:rFonts w:hint="eastAsia"/>
          </w:rPr>
          <w:t>2014-12-17</w:t>
        </w:r>
      </w:smartTag>
    </w:p>
    <w:p w:rsidR="006E7384" w:rsidRDefault="006E7384" w:rsidP="00B70CF0">
      <w:pPr>
        <w:sectPr w:rsidR="006E7384" w:rsidSect="00B70CF0">
          <w:type w:val="continuous"/>
          <w:pgSz w:w="11906" w:h="16838" w:code="9"/>
          <w:pgMar w:top="1644" w:right="1236" w:bottom="1418" w:left="1814" w:header="851" w:footer="907" w:gutter="0"/>
          <w:pgNumType w:start="1"/>
          <w:cols w:space="425"/>
          <w:docGrid w:type="lines" w:linePitch="341" w:charSpace="2373"/>
        </w:sectPr>
      </w:pPr>
    </w:p>
    <w:p w:rsidR="00361997" w:rsidRDefault="00361997"/>
    <w:sectPr w:rsidR="0036199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E7384"/>
    <w:rsid w:val="00361997"/>
    <w:rsid w:val="006E738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6E738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E7384"/>
    <w:rPr>
      <w:rFonts w:ascii="黑体" w:eastAsia="黑体" w:hAnsi="宋体" w:cs="Times New Roman"/>
      <w:b/>
      <w:kern w:val="36"/>
      <w:sz w:val="32"/>
      <w:szCs w:val="32"/>
    </w:rPr>
  </w:style>
  <w:style w:type="paragraph" w:customStyle="1" w:styleId="Char2CharCharChar">
    <w:name w:val="Char2 Char Char Char"/>
    <w:basedOn w:val="a"/>
    <w:autoRedefine/>
    <w:rsid w:val="006E7384"/>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328</Words>
  <Characters>1872</Characters>
  <Application>Microsoft Office Word</Application>
  <DocSecurity>0</DocSecurity>
  <Lines>15</Lines>
  <Paragraphs>4</Paragraphs>
  <ScaleCrop>false</ScaleCrop>
  <Company>微软中国</Company>
  <LinksUpToDate>false</LinksUpToDate>
  <CharactersWithSpaces>2196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2022-07-20T09:16:00Z</dcterms:created>
</cp:coreProperties>
</file>