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D2" w:rsidRDefault="00E44ED2" w:rsidP="00665278">
      <w:pPr>
        <w:pStyle w:val="1"/>
        <w:spacing w:line="247" w:lineRule="auto"/>
        <w:rPr>
          <w:rFonts w:hint="eastAsia"/>
        </w:rPr>
      </w:pPr>
      <w:r w:rsidRPr="008A2BDA">
        <w:rPr>
          <w:rFonts w:hint="eastAsia"/>
        </w:rPr>
        <w:t>中华人民共和国海关总署公告</w:t>
      </w:r>
      <w:r w:rsidRPr="008A2BDA">
        <w:t>2019年第127号</w:t>
      </w:r>
    </w:p>
    <w:p w:rsidR="00E44ED2" w:rsidRDefault="00E44ED2" w:rsidP="00E44ED2">
      <w:pPr>
        <w:spacing w:line="247" w:lineRule="auto"/>
        <w:ind w:firstLineChars="200" w:firstLine="420"/>
      </w:pPr>
      <w:r>
        <w:rPr>
          <w:rFonts w:hint="eastAsia"/>
        </w:rPr>
        <w:t>【发布单位】中华人民共和国海关总署</w:t>
      </w:r>
    </w:p>
    <w:p w:rsidR="00E44ED2" w:rsidRDefault="00E44ED2" w:rsidP="00E44ED2">
      <w:pPr>
        <w:spacing w:line="247" w:lineRule="auto"/>
        <w:ind w:firstLineChars="200" w:firstLine="420"/>
      </w:pPr>
      <w:r>
        <w:rPr>
          <w:rFonts w:hint="eastAsia"/>
        </w:rPr>
        <w:t>【发布文号】公告</w:t>
      </w:r>
      <w:r>
        <w:t>2019</w:t>
      </w:r>
      <w:r>
        <w:t>年第</w:t>
      </w:r>
      <w:r>
        <w:t>127</w:t>
      </w:r>
      <w:r>
        <w:t>号</w:t>
      </w:r>
    </w:p>
    <w:p w:rsidR="00E44ED2" w:rsidRDefault="00E44ED2" w:rsidP="00E44ED2">
      <w:pPr>
        <w:spacing w:line="247" w:lineRule="auto"/>
        <w:ind w:firstLineChars="200" w:firstLine="420"/>
      </w:pPr>
      <w:r>
        <w:rPr>
          <w:rFonts w:hint="eastAsia"/>
        </w:rPr>
        <w:t>【发布日期】</w:t>
      </w:r>
      <w:r>
        <w:t>2019</w:t>
      </w:r>
      <w:r>
        <w:t>年</w:t>
      </w:r>
      <w:r>
        <w:t>7</w:t>
      </w:r>
      <w:r>
        <w:t>月</w:t>
      </w:r>
      <w:r>
        <w:t>31</w:t>
      </w:r>
      <w:r>
        <w:t>日</w:t>
      </w:r>
    </w:p>
    <w:p w:rsidR="00E44ED2" w:rsidRDefault="00E44ED2" w:rsidP="00E44ED2">
      <w:pPr>
        <w:spacing w:line="247" w:lineRule="auto"/>
        <w:ind w:firstLineChars="200" w:firstLine="420"/>
      </w:pPr>
      <w:r>
        <w:rPr>
          <w:rFonts w:hint="eastAsia"/>
        </w:rPr>
        <w:t>为贯彻落实国务院“放管服”改革要求，进一步优化营商环境，促进贸易便利化，海关总署决定在部分海关开展进口货物“两步申报”改革试点。现就有关事项公告如下：</w:t>
      </w:r>
    </w:p>
    <w:p w:rsidR="00E44ED2" w:rsidRDefault="00E44ED2" w:rsidP="00E44ED2">
      <w:pPr>
        <w:spacing w:line="247" w:lineRule="auto"/>
        <w:ind w:firstLineChars="200" w:firstLine="420"/>
      </w:pPr>
      <w:r>
        <w:rPr>
          <w:rFonts w:hint="eastAsia"/>
        </w:rPr>
        <w:t>一、“两步申报”内容</w:t>
      </w:r>
    </w:p>
    <w:p w:rsidR="00E44ED2" w:rsidRDefault="00E44ED2" w:rsidP="00E44ED2">
      <w:pPr>
        <w:spacing w:line="247" w:lineRule="auto"/>
        <w:ind w:firstLineChars="200" w:firstLine="420"/>
      </w:pPr>
      <w:r>
        <w:rPr>
          <w:rFonts w:hint="eastAsia"/>
        </w:rPr>
        <w:t>在“两步申报”通关模式下，第一步，企业概要申报后经海关同意即可提离货物；第二步，企业在规定时间内完成完整申报。</w:t>
      </w:r>
    </w:p>
    <w:p w:rsidR="00E44ED2" w:rsidRDefault="00E44ED2" w:rsidP="00E44ED2">
      <w:pPr>
        <w:spacing w:line="247" w:lineRule="auto"/>
        <w:ind w:firstLineChars="200" w:firstLine="420"/>
      </w:pPr>
      <w:r>
        <w:rPr>
          <w:rFonts w:hint="eastAsia"/>
        </w:rPr>
        <w:t>（一）对应税货物，企业需提前向注册地直属海关关税职能部门提交税收担保备案申请；担保额度可根据企业税款缴纳情况循环使用。</w:t>
      </w:r>
    </w:p>
    <w:p w:rsidR="00E44ED2" w:rsidRDefault="00E44ED2" w:rsidP="00E44ED2">
      <w:pPr>
        <w:spacing w:line="247" w:lineRule="auto"/>
        <w:ind w:firstLineChars="200" w:firstLine="420"/>
      </w:pPr>
      <w:r>
        <w:rPr>
          <w:rFonts w:hint="eastAsia"/>
        </w:rPr>
        <w:t>（二）第一步概要申报。企业向海关申报进口货物是否属于禁限管制、是否依法需要检验或检疫（是否属法检目录内商品及法律法规规定需检验或检疫的商品）、是否需要缴纳税款。</w:t>
      </w:r>
    </w:p>
    <w:p w:rsidR="00E44ED2" w:rsidRDefault="00E44ED2" w:rsidP="00E44ED2">
      <w:pPr>
        <w:spacing w:line="247" w:lineRule="auto"/>
        <w:ind w:firstLineChars="200" w:firstLine="420"/>
      </w:pPr>
      <w:r>
        <w:rPr>
          <w:rFonts w:hint="eastAsia"/>
        </w:rPr>
        <w:t>不属于禁限管制且不属于依法需检验或检疫的，申报</w:t>
      </w:r>
      <w:r>
        <w:t>9</w:t>
      </w:r>
      <w:r>
        <w:t>个项目，并确认涉及物流的</w:t>
      </w:r>
      <w:r>
        <w:t>2</w:t>
      </w:r>
      <w:r>
        <w:t>个项目，应税的须选择符合要求的担保备案编号；属于禁限管制的需增加申报</w:t>
      </w:r>
      <w:r>
        <w:t>2</w:t>
      </w:r>
      <w:r>
        <w:t>个项目；依法需检验或检疫的需增加申报</w:t>
      </w:r>
      <w:r>
        <w:t>5</w:t>
      </w:r>
      <w:r>
        <w:t>个项目（详见附件</w:t>
      </w:r>
      <w:r>
        <w:t>1</w:t>
      </w:r>
      <w:r>
        <w:t>）。</w:t>
      </w:r>
    </w:p>
    <w:p w:rsidR="00E44ED2" w:rsidRDefault="00E44ED2" w:rsidP="00E44ED2">
      <w:pPr>
        <w:spacing w:line="247" w:lineRule="auto"/>
        <w:ind w:firstLineChars="200" w:firstLine="420"/>
      </w:pPr>
      <w:r>
        <w:rPr>
          <w:rFonts w:hint="eastAsia"/>
        </w:rPr>
        <w:t>（三）第二步完整申报。企业自运输工具申报进境之日起</w:t>
      </w:r>
      <w:r>
        <w:t>14</w:t>
      </w:r>
      <w:r>
        <w:t>日内完成完整申报，办理缴纳税款等其他通关手续。税款缴库后，企业担保额度自动恢复。如概要申报时选择不需要缴纳税款，完整申报时经确认为需要缴纳税款的，企业应当按照进出口货物报关单撤销的相关规定办理。</w:t>
      </w:r>
    </w:p>
    <w:p w:rsidR="00E44ED2" w:rsidRDefault="00E44ED2" w:rsidP="00E44ED2">
      <w:pPr>
        <w:spacing w:line="247" w:lineRule="auto"/>
        <w:ind w:firstLineChars="200" w:firstLine="420"/>
      </w:pPr>
      <w:r>
        <w:rPr>
          <w:rFonts w:hint="eastAsia"/>
        </w:rPr>
        <w:t>（四）加工贸易和海关特殊监管区域内企业以及保税监管场所的货物申报在使用金关二期系统开展“两步申报”时，第一步概要申报环节不使用保税核注清单，第二步完整申报环节报关单按原有模式，由保税核注清单生成。</w:t>
      </w:r>
    </w:p>
    <w:p w:rsidR="00E44ED2" w:rsidRDefault="00E44ED2" w:rsidP="00E44ED2">
      <w:pPr>
        <w:spacing w:line="247" w:lineRule="auto"/>
        <w:ind w:firstLineChars="200" w:firstLine="420"/>
      </w:pPr>
      <w:r>
        <w:rPr>
          <w:rFonts w:hint="eastAsia"/>
        </w:rPr>
        <w:t>（五）报关单申报项目填制要求按照《海关总署关于修订〈中华人民共和国海关进出口货物报关单填制规范〉的公告》（海关总署公告</w:t>
      </w:r>
      <w:r>
        <w:t>2019</w:t>
      </w:r>
      <w:r>
        <w:t>年第</w:t>
      </w:r>
      <w:r>
        <w:t>18</w:t>
      </w:r>
      <w:r>
        <w:t>号）执行。</w:t>
      </w:r>
    </w:p>
    <w:p w:rsidR="00E44ED2" w:rsidRDefault="00E44ED2" w:rsidP="00E44ED2">
      <w:pPr>
        <w:spacing w:line="247" w:lineRule="auto"/>
        <w:ind w:firstLineChars="200" w:firstLine="420"/>
      </w:pPr>
      <w:r>
        <w:rPr>
          <w:rFonts w:hint="eastAsia"/>
        </w:rPr>
        <w:t>（六）启动“两步申报”试点同时保留现有申报模式，企业可自行选择上述二种模式之一进行申报。</w:t>
      </w:r>
    </w:p>
    <w:p w:rsidR="00E44ED2" w:rsidRDefault="00E44ED2" w:rsidP="00E44ED2">
      <w:pPr>
        <w:spacing w:line="247" w:lineRule="auto"/>
        <w:ind w:firstLineChars="200" w:firstLine="420"/>
      </w:pPr>
      <w:r>
        <w:rPr>
          <w:rFonts w:hint="eastAsia"/>
        </w:rPr>
        <w:t>二、试点海关范围</w:t>
      </w:r>
    </w:p>
    <w:p w:rsidR="00E44ED2" w:rsidRDefault="00E44ED2" w:rsidP="00E44ED2">
      <w:pPr>
        <w:spacing w:line="247" w:lineRule="auto"/>
        <w:ind w:firstLineChars="200" w:firstLine="420"/>
      </w:pPr>
      <w:r>
        <w:rPr>
          <w:rFonts w:hint="eastAsia"/>
        </w:rPr>
        <w:t>（一）满洲里海关隶属十八里海关；</w:t>
      </w:r>
    </w:p>
    <w:p w:rsidR="00E44ED2" w:rsidRDefault="00E44ED2" w:rsidP="00E44ED2">
      <w:pPr>
        <w:spacing w:line="247" w:lineRule="auto"/>
        <w:ind w:firstLineChars="200" w:firstLine="420"/>
      </w:pPr>
      <w:r>
        <w:rPr>
          <w:rFonts w:hint="eastAsia"/>
        </w:rPr>
        <w:t>（二）杭州海关隶属钱江海关驻下沙办事处、舟山海关；</w:t>
      </w:r>
    </w:p>
    <w:p w:rsidR="00E44ED2" w:rsidRDefault="00E44ED2" w:rsidP="00E44ED2">
      <w:pPr>
        <w:spacing w:line="247" w:lineRule="auto"/>
        <w:ind w:firstLineChars="200" w:firstLine="420"/>
      </w:pPr>
      <w:r>
        <w:rPr>
          <w:rFonts w:hint="eastAsia"/>
        </w:rPr>
        <w:t>（三）宁波海关隶属梅山海关；</w:t>
      </w:r>
    </w:p>
    <w:p w:rsidR="00E44ED2" w:rsidRDefault="00E44ED2" w:rsidP="00E44ED2">
      <w:pPr>
        <w:spacing w:line="247" w:lineRule="auto"/>
        <w:ind w:firstLineChars="200" w:firstLine="420"/>
      </w:pPr>
      <w:r>
        <w:rPr>
          <w:rFonts w:hint="eastAsia"/>
        </w:rPr>
        <w:t>（四）青岛海关隶属烟台海关驻港口办事处、驻机场办事处；</w:t>
      </w:r>
    </w:p>
    <w:p w:rsidR="00E44ED2" w:rsidRDefault="00E44ED2" w:rsidP="00E44ED2">
      <w:pPr>
        <w:spacing w:line="247" w:lineRule="auto"/>
        <w:ind w:firstLineChars="200" w:firstLine="420"/>
      </w:pPr>
      <w:r>
        <w:rPr>
          <w:rFonts w:hint="eastAsia"/>
        </w:rPr>
        <w:t>（五）深圳海关隶属深圳湾海关、蛇口海关；</w:t>
      </w:r>
    </w:p>
    <w:p w:rsidR="00E44ED2" w:rsidRDefault="00E44ED2" w:rsidP="00E44ED2">
      <w:pPr>
        <w:spacing w:line="247" w:lineRule="auto"/>
        <w:ind w:firstLineChars="200" w:firstLine="420"/>
      </w:pPr>
      <w:r>
        <w:rPr>
          <w:rFonts w:hint="eastAsia"/>
        </w:rPr>
        <w:t>（六）黄埔海关隶属新港海关、穗东海关。</w:t>
      </w:r>
    </w:p>
    <w:p w:rsidR="00E44ED2" w:rsidRDefault="00E44ED2" w:rsidP="00E44ED2">
      <w:pPr>
        <w:spacing w:line="247" w:lineRule="auto"/>
        <w:ind w:firstLineChars="200" w:firstLine="420"/>
      </w:pPr>
      <w:r>
        <w:rPr>
          <w:rFonts w:hint="eastAsia"/>
        </w:rPr>
        <w:t>三、“两步申报”试点条件</w:t>
      </w:r>
    </w:p>
    <w:p w:rsidR="00E44ED2" w:rsidRDefault="00E44ED2" w:rsidP="00E44ED2">
      <w:pPr>
        <w:spacing w:line="247" w:lineRule="auto"/>
        <w:ind w:firstLineChars="200" w:firstLine="420"/>
      </w:pPr>
      <w:r>
        <w:rPr>
          <w:rFonts w:hint="eastAsia"/>
        </w:rPr>
        <w:t>试点期间，适用“两步申报”需同时满足下列条件：</w:t>
      </w:r>
    </w:p>
    <w:p w:rsidR="00E44ED2" w:rsidRDefault="00E44ED2" w:rsidP="00E44ED2">
      <w:pPr>
        <w:spacing w:line="247" w:lineRule="auto"/>
        <w:ind w:firstLineChars="200" w:firstLine="420"/>
      </w:pPr>
      <w:r>
        <w:rPr>
          <w:rFonts w:hint="eastAsia"/>
        </w:rPr>
        <w:t>（一）境内收发货人信用等级是一般信用及以上的；</w:t>
      </w:r>
    </w:p>
    <w:p w:rsidR="00E44ED2" w:rsidRDefault="00E44ED2" w:rsidP="00E44ED2">
      <w:pPr>
        <w:spacing w:line="247" w:lineRule="auto"/>
        <w:ind w:firstLineChars="200" w:firstLine="420"/>
      </w:pPr>
      <w:r>
        <w:rPr>
          <w:rFonts w:hint="eastAsia"/>
        </w:rPr>
        <w:t>（二）经由试点海关实际进境货物的；</w:t>
      </w:r>
    </w:p>
    <w:p w:rsidR="00E44ED2" w:rsidRDefault="00E44ED2" w:rsidP="00E44ED2">
      <w:pPr>
        <w:spacing w:line="247" w:lineRule="auto"/>
        <w:ind w:firstLineChars="200" w:firstLine="420"/>
      </w:pPr>
      <w:r>
        <w:rPr>
          <w:rFonts w:hint="eastAsia"/>
        </w:rPr>
        <w:t>（三）涉及的监管证件已实现联网核查的（见附件</w:t>
      </w:r>
      <w:r>
        <w:t>2</w:t>
      </w:r>
      <w:r>
        <w:t>）。</w:t>
      </w:r>
    </w:p>
    <w:p w:rsidR="00E44ED2" w:rsidRDefault="00E44ED2" w:rsidP="00E44ED2">
      <w:pPr>
        <w:spacing w:line="247" w:lineRule="auto"/>
        <w:ind w:firstLineChars="200" w:firstLine="420"/>
      </w:pPr>
      <w:r>
        <w:rPr>
          <w:rFonts w:hint="eastAsia"/>
        </w:rPr>
        <w:t>转关业务暂不适用“两步申报”模式。</w:t>
      </w:r>
    </w:p>
    <w:p w:rsidR="00E44ED2" w:rsidRDefault="00E44ED2" w:rsidP="00E44ED2">
      <w:pPr>
        <w:spacing w:line="247" w:lineRule="auto"/>
        <w:ind w:firstLineChars="200" w:firstLine="420"/>
      </w:pPr>
      <w:r>
        <w:rPr>
          <w:rFonts w:hint="eastAsia"/>
        </w:rPr>
        <w:t>本公告自</w:t>
      </w:r>
      <w:r>
        <w:t>2019</w:t>
      </w:r>
      <w:r>
        <w:t>年</w:t>
      </w:r>
      <w:r>
        <w:t>8</w:t>
      </w:r>
      <w:r>
        <w:t>月</w:t>
      </w:r>
      <w:r>
        <w:t>24</w:t>
      </w:r>
      <w:r>
        <w:t>日起实施。</w:t>
      </w:r>
    </w:p>
    <w:p w:rsidR="00E44ED2" w:rsidRDefault="00E44ED2" w:rsidP="00E44ED2">
      <w:pPr>
        <w:spacing w:line="247" w:lineRule="auto"/>
        <w:ind w:firstLineChars="200" w:firstLine="420"/>
        <w:rPr>
          <w:rFonts w:hint="eastAsia"/>
        </w:rPr>
      </w:pPr>
      <w:r>
        <w:rPr>
          <w:rFonts w:hint="eastAsia"/>
        </w:rPr>
        <w:t>特此公告。</w:t>
      </w:r>
    </w:p>
    <w:p w:rsidR="00E44ED2" w:rsidRDefault="00E44ED2" w:rsidP="00E44ED2">
      <w:pPr>
        <w:spacing w:line="247" w:lineRule="auto"/>
        <w:ind w:firstLineChars="200" w:firstLine="420"/>
        <w:jc w:val="right"/>
        <w:rPr>
          <w:rFonts w:hint="eastAsia"/>
        </w:rPr>
      </w:pPr>
      <w:r w:rsidRPr="00CD37BC">
        <w:rPr>
          <w:rFonts w:hint="eastAsia"/>
        </w:rPr>
        <w:t>海关总署</w:t>
      </w:r>
      <w:r>
        <w:rPr>
          <w:rFonts w:hint="eastAsia"/>
        </w:rPr>
        <w:t>2019-8-21</w:t>
      </w:r>
    </w:p>
    <w:p w:rsidR="00E44ED2" w:rsidRDefault="00E44ED2" w:rsidP="00A379C3">
      <w:pPr>
        <w:sectPr w:rsidR="00E44ED2" w:rsidSect="00A379C3">
          <w:type w:val="continuous"/>
          <w:pgSz w:w="11906" w:h="16838" w:code="9"/>
          <w:pgMar w:top="1644" w:right="1236" w:bottom="1418" w:left="1814" w:header="851" w:footer="907" w:gutter="0"/>
          <w:pgNumType w:start="1"/>
          <w:cols w:space="425"/>
          <w:docGrid w:type="lines" w:linePitch="341" w:charSpace="2373"/>
        </w:sectPr>
      </w:pPr>
    </w:p>
    <w:p w:rsidR="00CE2CAC" w:rsidRDefault="00CE2CAC"/>
    <w:sectPr w:rsidR="00CE2C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ED2"/>
    <w:rsid w:val="00CE2CAC"/>
    <w:rsid w:val="00E44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44E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ED2"/>
    <w:rPr>
      <w:rFonts w:ascii="黑体" w:eastAsia="黑体" w:hAnsi="宋体" w:cs="Times New Roman"/>
      <w:b/>
      <w:kern w:val="36"/>
      <w:sz w:val="32"/>
      <w:szCs w:val="32"/>
    </w:rPr>
  </w:style>
  <w:style w:type="paragraph" w:customStyle="1" w:styleId="Char2CharCharChar">
    <w:name w:val="Char2 Char Char Char"/>
    <w:basedOn w:val="a"/>
    <w:autoRedefine/>
    <w:rsid w:val="00E44ED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2022-07-13T07:37:00Z</dcterms:created>
</cp:coreProperties>
</file>