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A3B" w:rsidRDefault="00174A3B" w:rsidP="000F428C">
      <w:pPr>
        <w:pStyle w:val="1"/>
        <w:spacing w:line="245" w:lineRule="auto"/>
        <w:rPr>
          <w:rFonts w:hint="eastAsia"/>
        </w:rPr>
      </w:pPr>
      <w:r w:rsidRPr="007E0763">
        <w:rPr>
          <w:rFonts w:hint="eastAsia"/>
        </w:rPr>
        <w:t>大连海关推出</w:t>
      </w:r>
      <w:r w:rsidRPr="007E0763">
        <w:t>18项措施进一步优化外贸营商环境</w:t>
      </w:r>
    </w:p>
    <w:p w:rsidR="00174A3B" w:rsidRDefault="00174A3B" w:rsidP="00174A3B">
      <w:pPr>
        <w:spacing w:line="245" w:lineRule="auto"/>
        <w:ind w:firstLineChars="200" w:firstLine="420"/>
      </w:pPr>
      <w:r>
        <w:t>“</w:t>
      </w:r>
      <w:r>
        <w:t>优化营商环境是深入贯彻习近平总书记在深入推进东北振兴座谈会上重要讲话精神，助力大连高水平开放、高质量发展的重要举措。大连海关始终把工作放在推动国家对外开放大局中去考量，放在促进地方经济发展的层次上去谋划，坚持以</w:t>
      </w:r>
      <w:r>
        <w:t>‘</w:t>
      </w:r>
      <w:r>
        <w:t>五关建设</w:t>
      </w:r>
      <w:r>
        <w:t>’</w:t>
      </w:r>
      <w:r>
        <w:t>为统领，以机构改革为契机，以</w:t>
      </w:r>
      <w:r>
        <w:t>‘</w:t>
      </w:r>
      <w:r>
        <w:t>提效能、降成本、优服务</w:t>
      </w:r>
      <w:r>
        <w:t>’</w:t>
      </w:r>
      <w:r>
        <w:t>为着力点，以优化口岸营商环境为主线，努力打好政策措施</w:t>
      </w:r>
      <w:r>
        <w:t>‘</w:t>
      </w:r>
      <w:r>
        <w:t>组合拳</w:t>
      </w:r>
      <w:r>
        <w:t>’</w:t>
      </w:r>
      <w:r>
        <w:t>，切实释放改革红利，为企业减负增效。</w:t>
      </w:r>
      <w:r>
        <w:t>”</w:t>
      </w:r>
      <w:r>
        <w:t>在谈到如何进一步助力优化营商环境时，大连海关关长孙玉宁这样表示。</w:t>
      </w:r>
    </w:p>
    <w:p w:rsidR="00174A3B" w:rsidRDefault="00174A3B" w:rsidP="00174A3B">
      <w:pPr>
        <w:spacing w:line="245" w:lineRule="auto"/>
        <w:ind w:firstLineChars="200" w:firstLine="420"/>
      </w:pPr>
      <w:r>
        <w:t>近日，大连海关对外公布，将围绕</w:t>
      </w:r>
      <w:r>
        <w:t>“</w:t>
      </w:r>
      <w:r>
        <w:t>加速通关、优化监管、精简审批、提升服务</w:t>
      </w:r>
      <w:r>
        <w:t>”</w:t>
      </w:r>
      <w:r>
        <w:t>等四个方面推出</w:t>
      </w:r>
      <w:r>
        <w:t>18</w:t>
      </w:r>
      <w:r>
        <w:t>项针对性措施。</w:t>
      </w:r>
    </w:p>
    <w:p w:rsidR="00174A3B" w:rsidRDefault="00174A3B" w:rsidP="00174A3B">
      <w:pPr>
        <w:spacing w:line="245" w:lineRule="auto"/>
        <w:ind w:firstLineChars="200" w:firstLine="420"/>
      </w:pPr>
      <w:r>
        <w:t>在加速通关方面，大连海关将在此前试点基础上，全面推广进口货物</w:t>
      </w:r>
      <w:r>
        <w:t>“</w:t>
      </w:r>
      <w:r>
        <w:t>提前申报、货到验放</w:t>
      </w:r>
      <w:r>
        <w:t>”</w:t>
      </w:r>
      <w:r>
        <w:t>模式，鼓励企业在确认舱单传输后、货物抵港前，向海关提前申报报关单，提前办理单证审核和货物运输作业，非布控查验货物抵达口岸后即可放行提离；进一步优化布控结构，通过上线推广智能审图系统，将进出境集装箱以及车辆装载货物的机检查验比例提高至</w:t>
      </w:r>
      <w:r>
        <w:t>70%</w:t>
      </w:r>
      <w:r>
        <w:t>，从而降低人工开箱查验占比；对进口鲜活农产品持续开通快速通关绿色通道，采取安全风险监控合格评定模式，实现</w:t>
      </w:r>
      <w:r>
        <w:t>“</w:t>
      </w:r>
      <w:r>
        <w:t>提前申报、快速查验、风险监控、合格即放</w:t>
      </w:r>
      <w:r>
        <w:t>”</w:t>
      </w:r>
      <w:r>
        <w:t>；此外，通过优化内部流程，实现所有行政</w:t>
      </w:r>
      <w:r>
        <w:rPr>
          <w:rFonts w:hint="eastAsia"/>
        </w:rPr>
        <w:t>许可“一窗受理”“一网通办”；大力推广自报自缴、汇总征税、保证保险、电子支付等简便纳税方式，实现通关全程无纸化，进一步提高通关时效。</w:t>
      </w:r>
    </w:p>
    <w:p w:rsidR="00174A3B" w:rsidRDefault="00174A3B" w:rsidP="00174A3B">
      <w:pPr>
        <w:spacing w:line="245" w:lineRule="auto"/>
        <w:ind w:firstLineChars="200" w:firstLine="420"/>
      </w:pPr>
      <w:r>
        <w:t>在优化监管方面，大连海关将着重支持并推动大窑湾保税港区、大连出口加工区尽快转型升级为综合保税区，助力其发展成为具有全球影响力和竞争力的加工制造中心、物流分拨中心；深化反走私综合治理，发挥多部门联合执法的合力作用，内外执法联动，保持持续打击走私高压态势，净化对外贸易营商环境，维护公平、良好的外贸经济秩序；加强知识产权海关保护，加大对侵犯企业自主知识产权行为的打击，设立知识产权关企联络员，激发企业创新活力，提高企业国际竞争力，同时加强知识产权海关保护宣传力度，增强国际社会对大连市扩大高水平开放的信心；大</w:t>
      </w:r>
      <w:r>
        <w:rPr>
          <w:rFonts w:hint="eastAsia"/>
        </w:rPr>
        <w:t>连海关还将着手建立并完善对优化营商环境各项措施落实情况的第三方评估机制，加强优化营商环境措施执行的考核，以持续优化措施，提升海关服务贸易便利化水平。</w:t>
      </w:r>
    </w:p>
    <w:p w:rsidR="00174A3B" w:rsidRDefault="00174A3B" w:rsidP="00174A3B">
      <w:pPr>
        <w:spacing w:line="245" w:lineRule="auto"/>
        <w:ind w:firstLineChars="200" w:firstLine="420"/>
      </w:pPr>
      <w:r>
        <w:t>在精简审批方面，大连海关将进一步简化部分企业注册登记手续，取消</w:t>
      </w:r>
      <w:r>
        <w:t>“</w:t>
      </w:r>
      <w:r>
        <w:t>承运境内海关监管货物的运输企业、车辆注册</w:t>
      </w:r>
      <w:r>
        <w:t>”</w:t>
      </w:r>
      <w:r>
        <w:t>等许可事项，简化出口杂粮生产加工企业注册登记管理，压缩</w:t>
      </w:r>
      <w:r>
        <w:t>“</w:t>
      </w:r>
      <w:r>
        <w:t>口岸卫生许可证核发</w:t>
      </w:r>
      <w:r>
        <w:t>”</w:t>
      </w:r>
      <w:r>
        <w:t>审批时限，取消</w:t>
      </w:r>
      <w:r>
        <w:t>“</w:t>
      </w:r>
      <w:r>
        <w:t>工商营业执照</w:t>
      </w:r>
      <w:r>
        <w:t>”</w:t>
      </w:r>
      <w:r>
        <w:t>等</w:t>
      </w:r>
      <w:r>
        <w:t>14</w:t>
      </w:r>
      <w:r>
        <w:t>项单证递交；实行企业备案登记</w:t>
      </w:r>
      <w:r>
        <w:t>“</w:t>
      </w:r>
      <w:r>
        <w:t>多证合一</w:t>
      </w:r>
      <w:r>
        <w:t>”</w:t>
      </w:r>
      <w:r>
        <w:t>和海关核查</w:t>
      </w:r>
      <w:r>
        <w:t>“</w:t>
      </w:r>
      <w:r>
        <w:t>多查合一</w:t>
      </w:r>
      <w:r>
        <w:t>”</w:t>
      </w:r>
      <w:r>
        <w:t>，与工商等相关部门实行系统对接和信息共享，与</w:t>
      </w:r>
      <w:r>
        <w:t>13</w:t>
      </w:r>
      <w:r>
        <w:t>个部门的</w:t>
      </w:r>
      <w:r>
        <w:t>23</w:t>
      </w:r>
      <w:r>
        <w:t>个证照合并统一办理，并逐步扩大实施范围，同时统筹海关后续监管</w:t>
      </w:r>
      <w:r>
        <w:t>8</w:t>
      </w:r>
      <w:r>
        <w:t>大类</w:t>
      </w:r>
      <w:r>
        <w:t>59</w:t>
      </w:r>
      <w:r>
        <w:t>项改革事项表，统一执行</w:t>
      </w:r>
      <w:r>
        <w:t>“1+N”</w:t>
      </w:r>
      <w:r>
        <w:t>稽核查指令，统一稽核查作业标准，减少</w:t>
      </w:r>
      <w:r>
        <w:t>“</w:t>
      </w:r>
      <w:r>
        <w:t>多头检查</w:t>
      </w:r>
      <w:r>
        <w:t>”</w:t>
      </w:r>
      <w:r>
        <w:t>和重复检查；对</w:t>
      </w:r>
      <w:r>
        <w:rPr>
          <w:rFonts w:hint="eastAsia"/>
        </w:rPr>
        <w:t>需实施出口检验检疫的货物实行电子底账自动签发，无需企业逐批申请人工签发。</w:t>
      </w:r>
    </w:p>
    <w:p w:rsidR="00174A3B" w:rsidRDefault="00174A3B" w:rsidP="00174A3B">
      <w:pPr>
        <w:spacing w:line="245" w:lineRule="auto"/>
        <w:ind w:firstLineChars="200" w:firstLine="420"/>
        <w:rPr>
          <w:rFonts w:hint="eastAsia"/>
        </w:rPr>
      </w:pPr>
      <w:r>
        <w:t>在提升服务方面，着重加大</w:t>
      </w:r>
      <w:r>
        <w:t>AEO</w:t>
      </w:r>
      <w:r>
        <w:t>企业培育力度，与地方</w:t>
      </w:r>
      <w:r>
        <w:t>39</w:t>
      </w:r>
      <w:r>
        <w:t>个部门开展联合诚信激励，并对标大连市政府</w:t>
      </w:r>
      <w:r>
        <w:t>“</w:t>
      </w:r>
      <w:r>
        <w:t>服务秘书</w:t>
      </w:r>
      <w:r>
        <w:t>”</w:t>
      </w:r>
      <w:r>
        <w:t>制度，为辖区百家诚信企业配备特邀协调员，解决通关过程中遇到的疑难问题等；建立并完善企业主动披露和申报容错机制，对</w:t>
      </w:r>
      <w:r>
        <w:t>“</w:t>
      </w:r>
      <w:r>
        <w:t>提前申报</w:t>
      </w:r>
      <w:r>
        <w:t>”</w:t>
      </w:r>
      <w:r>
        <w:t>修改进口日期，因装运、配载等原因变更运输工具的，不予记录报关差错，对</w:t>
      </w:r>
      <w:r>
        <w:t>“</w:t>
      </w:r>
      <w:r>
        <w:t>自报自缴</w:t>
      </w:r>
      <w:r>
        <w:t>”</w:t>
      </w:r>
      <w:r>
        <w:t>企业自行发现并提出修正申请的涉税申报错误，以及实行</w:t>
      </w:r>
      <w:r>
        <w:t>“</w:t>
      </w:r>
      <w:r>
        <w:t>四自一简</w:t>
      </w:r>
      <w:r>
        <w:t>”</w:t>
      </w:r>
      <w:r>
        <w:t>企业在电子账册备案、报核过程中自行发现并提出修正申请的错误，经海关认定确属主动披露的，不作为案件线索移交，对在适用</w:t>
      </w:r>
      <w:r>
        <w:t>“</w:t>
      </w:r>
      <w:r>
        <w:t>提前申报</w:t>
      </w:r>
      <w:r>
        <w:t>”“</w:t>
      </w:r>
      <w:r>
        <w:t>自报</w:t>
      </w:r>
      <w:r>
        <w:rPr>
          <w:rFonts w:hint="eastAsia"/>
        </w:rPr>
        <w:t>自缴”“四自一简”业务模式下，经海关认定为主动披露的，可从轻、减轻处罚或依法免于处罚，经复核更正的报关差错记录不作为海关认定企业信用状况的记录；为企业提供海关最新政策、进出口贸易统计、国别法律法规和风险预警信息等服务；不断提升</w:t>
      </w:r>
      <w:r>
        <w:t>12360</w:t>
      </w:r>
      <w:r>
        <w:t>海关热线服务水平，发挥</w:t>
      </w:r>
      <w:r>
        <w:t>12360“</w:t>
      </w:r>
      <w:r>
        <w:t>单一窗口受理、后台协调协作、统一对外回复</w:t>
      </w:r>
      <w:r>
        <w:t>”</w:t>
      </w:r>
      <w:r>
        <w:t>的热线平台作用，提供咨询投诉、通关协调、预约通关、信访举报等服务，打造</w:t>
      </w:r>
      <w:r>
        <w:t>“</w:t>
      </w:r>
      <w:r>
        <w:t>通关</w:t>
      </w:r>
      <w:r>
        <w:t>110”</w:t>
      </w:r>
      <w:r>
        <w:t>；实行非工作时间段</w:t>
      </w:r>
      <w:r>
        <w:t>24</w:t>
      </w:r>
      <w:r>
        <w:t>小时全天候预约通关，除失信企业外，进出口收发货人或其代理人（失信企业除外），在海关正常办公时间</w:t>
      </w:r>
      <w:r>
        <w:rPr>
          <w:rFonts w:hint="eastAsia"/>
        </w:rPr>
        <w:t>以外需办理通关手续的，可通过</w:t>
      </w:r>
      <w:r>
        <w:t>12360</w:t>
      </w:r>
      <w:r>
        <w:t>或网上提出预约通关申请，海关实行全天候预约通关服务；进一步规范经营服务性收费，全面停征海关行政事业型收费，规范经营服务性收费行为，集中公示收费目录清单，主动接受社会监督，继续做好免除查验未发现问题外贸企业吊装、移位、仓储等费用，为企业压缩运营成本。</w:t>
      </w:r>
    </w:p>
    <w:p w:rsidR="00174A3B" w:rsidRPr="00CD5320" w:rsidRDefault="00174A3B" w:rsidP="00174A3B">
      <w:pPr>
        <w:spacing w:line="245" w:lineRule="auto"/>
        <w:ind w:firstLineChars="200" w:firstLine="420"/>
        <w:jc w:val="right"/>
      </w:pPr>
      <w:r w:rsidRPr="00CD5320">
        <w:rPr>
          <w:rFonts w:hint="eastAsia"/>
        </w:rPr>
        <w:t>大连日报</w:t>
      </w:r>
      <w:r>
        <w:rPr>
          <w:rFonts w:hint="eastAsia"/>
        </w:rPr>
        <w:t>2019-4-15</w:t>
      </w:r>
    </w:p>
    <w:p w:rsidR="00174A3B" w:rsidRDefault="00174A3B" w:rsidP="00AA63A6">
      <w:pPr>
        <w:sectPr w:rsidR="00174A3B" w:rsidSect="00AA63A6">
          <w:type w:val="continuous"/>
          <w:pgSz w:w="11906" w:h="16838" w:code="9"/>
          <w:pgMar w:top="1644" w:right="1236" w:bottom="1418" w:left="1814" w:header="851" w:footer="907" w:gutter="0"/>
          <w:pgNumType w:start="1"/>
          <w:cols w:space="425"/>
          <w:docGrid w:type="lines" w:linePitch="341" w:charSpace="2373"/>
        </w:sectPr>
      </w:pPr>
    </w:p>
    <w:p w:rsidR="00BE173A" w:rsidRDefault="00BE173A"/>
    <w:sectPr w:rsidR="00BE17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4A3B"/>
    <w:rsid w:val="00174A3B"/>
    <w:rsid w:val="00BE17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4A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4A3B"/>
    <w:rPr>
      <w:rFonts w:ascii="黑体" w:eastAsia="黑体" w:hAnsi="宋体" w:cs="Times New Roman"/>
      <w:b/>
      <w:kern w:val="36"/>
      <w:sz w:val="32"/>
      <w:szCs w:val="32"/>
    </w:rPr>
  </w:style>
  <w:style w:type="paragraph" w:customStyle="1" w:styleId="Char2CharCharChar">
    <w:name w:val="Char2 Char Char Char"/>
    <w:basedOn w:val="a"/>
    <w:autoRedefine/>
    <w:rsid w:val="00174A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1618</Characters>
  <Application>Microsoft Office Word</Application>
  <DocSecurity>0</DocSecurity>
  <Lines>13</Lines>
  <Paragraphs>3</Paragraphs>
  <ScaleCrop>false</ScaleCrop>
  <Company>微软中国</Company>
  <LinksUpToDate>false</LinksUpToDate>
  <CharactersWithSpaces>1898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2022-07-12T09:29:00Z</dcterms:created>
</cp:coreProperties>
</file>