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03554" w:rsidRDefault="00803554" w:rsidP="00F01806">
      <w:pPr>
        <w:pStyle w:val="1"/>
        <w:rPr>
          <w:rFonts w:hint="eastAsia"/>
        </w:rPr>
      </w:pPr>
      <w:r w:rsidRPr="00F01806">
        <w:rPr>
          <w:rFonts w:hint="eastAsia"/>
        </w:rPr>
        <w:t>大丰区口岸委以作风建设新成效推动口岸工作再上新台阶</w:t>
      </w:r>
    </w:p>
    <w:p w:rsidR="00803554" w:rsidRDefault="00803554" w:rsidP="00803554">
      <w:pPr>
        <w:ind w:firstLineChars="200" w:firstLine="420"/>
      </w:pPr>
      <w:r>
        <w:rPr>
          <w:rFonts w:hint="eastAsia"/>
        </w:rPr>
        <w:t>今年来，盐城市大丰区口岸委以深入推进“全面从严治党主体责任落实年”活动为总抓手，转变作风，担当作为，努力开创大丰港口岸转型发展新局面。今年</w:t>
      </w:r>
      <w:r>
        <w:t>1-6</w:t>
      </w:r>
      <w:r>
        <w:t>月份，大丰港口岸货物吞吐量</w:t>
      </w:r>
      <w:r>
        <w:t>4600.76</w:t>
      </w:r>
      <w:r>
        <w:t>万吨，同比增长</w:t>
      </w:r>
      <w:r>
        <w:t>1.01%</w:t>
      </w:r>
      <w:r>
        <w:t>，集装箱</w:t>
      </w:r>
      <w:r>
        <w:t>22.52</w:t>
      </w:r>
      <w:r>
        <w:t>万标箱，同比增长</w:t>
      </w:r>
      <w:r>
        <w:t>13.69%</w:t>
      </w:r>
      <w:r>
        <w:t>，大丰港口岸扩大开放效益鲜明，口岸经济高质量发展动力十足。</w:t>
      </w:r>
    </w:p>
    <w:p w:rsidR="00803554" w:rsidRDefault="00803554" w:rsidP="00803554">
      <w:pPr>
        <w:ind w:firstLineChars="200" w:firstLine="420"/>
      </w:pPr>
      <w:r>
        <w:rPr>
          <w:rFonts w:hint="eastAsia"/>
        </w:rPr>
        <w:t>强化大局意识，推进口岸开放。区口岸委高度重视口岸扩大开放工作，主动作为，有效运作，</w:t>
      </w:r>
      <w:r>
        <w:t>7</w:t>
      </w:r>
      <w:r>
        <w:t>月</w:t>
      </w:r>
      <w:r>
        <w:t>20</w:t>
      </w:r>
      <w:r>
        <w:t>日，在区口岸委的牵头之下，大丰港三期通用码头内侧泊位顺利通过省级验收。前不久，大丰英茂糖业有限公司设立的公用型保税仓库获南京海关批复。这些成绩的取得为大丰港带来了新的发展机遇，标志着大丰港口岸建设登上了新的台阶，对于推进大丰港转型升级，加快大丰港特色产业港建设，为江苏沿海经济发展培育新的增长极，都将起到积极地推动作用。</w:t>
      </w:r>
    </w:p>
    <w:p w:rsidR="00803554" w:rsidRDefault="00803554" w:rsidP="00803554">
      <w:pPr>
        <w:ind w:firstLineChars="200" w:firstLine="420"/>
      </w:pPr>
      <w:r>
        <w:rPr>
          <w:rFonts w:hint="eastAsia"/>
        </w:rPr>
        <w:t>强化廉政教育，注重风险防控。一是加强学习教育，持续推进“两学一做”学习教育常态化制度化，利用周例会组织机关人员学习《监察法》、《中国共产党纪律处分条例》等法纪法规，开展法纪知识测试，引导党员干部知悉法纪法规。二是扎实开展“</w:t>
      </w:r>
      <w:r>
        <w:t>510”</w:t>
      </w:r>
      <w:r>
        <w:t>警示教育活动，召开党风廉政建设警示教育大会，组织党员干部阅读《忏悔警示录》，开展典型违法违纪案例大家谈、赴大丰区看守所开展反腐倡廉实景教育，到白驹狮子口纪念碑、区知青农场开展党性教育，提高警示教育的政治性，针对性，多样性，引导党员干部知敬畏、存戒惧、守底线。三是按照区纪委要求，</w:t>
      </w:r>
      <w:r>
        <w:rPr>
          <w:rFonts w:hint="eastAsia"/>
        </w:rPr>
        <w:t>在前期“三排一降”专项行动的基础上对权力运行关键风险点再次进行排降活动，切实增强干部职工廉政风险防控意识，初步建立教育、管理、监督、防范“四位一体”的风险教育机制，有效降低岗位廉政风险。</w:t>
      </w:r>
    </w:p>
    <w:p w:rsidR="00803554" w:rsidRDefault="00803554" w:rsidP="00803554">
      <w:pPr>
        <w:ind w:firstLineChars="200" w:firstLine="420"/>
        <w:rPr>
          <w:rFonts w:hint="eastAsia"/>
        </w:rPr>
      </w:pPr>
      <w:r>
        <w:rPr>
          <w:rFonts w:hint="eastAsia"/>
        </w:rPr>
        <w:t>强化作风建设，推进工作落实。深化作风建设“三整治三提升”活动，重点开展“明责任担当、治慵懒散拖”专项行动，推动党员干部主动作为、靠前服务联检单位、辖区企业、基层群众，进一步提升协调服务效能，促进地方经济社会良性发展。同时继承和发扬大丰港艰苦创业精神</w:t>
      </w:r>
      <w:r>
        <w:t>,</w:t>
      </w:r>
      <w:r>
        <w:t>引导党员干部培育良好家风</w:t>
      </w:r>
      <w:r>
        <w:t>,</w:t>
      </w:r>
      <w:r>
        <w:t>严格执行中央八项规定精神，聚焦公款吃喝、公车私用、乱发福利津贴、办公用房超标等</w:t>
      </w:r>
      <w:r>
        <w:t>“</w:t>
      </w:r>
      <w:r>
        <w:t>四风</w:t>
      </w:r>
      <w:r>
        <w:t>”</w:t>
      </w:r>
      <w:r>
        <w:t>隐形变异问题，开展经常性自查自纠和</w:t>
      </w:r>
      <w:r>
        <w:t>“</w:t>
      </w:r>
      <w:r>
        <w:t>再督查</w:t>
      </w:r>
      <w:r>
        <w:t>”</w:t>
      </w:r>
      <w:r>
        <w:t>。区口岸委把转变干部作风作为推进工作落实的主抓手，牢固树立</w:t>
      </w:r>
      <w:r>
        <w:t>“</w:t>
      </w:r>
      <w:r>
        <w:t>干事创业、实干为先</w:t>
      </w:r>
      <w:r>
        <w:t>”</w:t>
      </w:r>
      <w:r>
        <w:t>意识，尽职尽责，切实履</w:t>
      </w:r>
      <w:r>
        <w:rPr>
          <w:rFonts w:hint="eastAsia"/>
        </w:rPr>
        <w:t>行“综合管理、协调服务”职能，加快特色口岸的申报与建设工作，奋力推动新时代大丰港口岸工作迈上新台阶。</w:t>
      </w:r>
    </w:p>
    <w:p w:rsidR="00803554" w:rsidRDefault="00803554" w:rsidP="00803554">
      <w:pPr>
        <w:ind w:firstLineChars="200" w:firstLine="420"/>
        <w:rPr>
          <w:rFonts w:hint="eastAsia"/>
        </w:rPr>
      </w:pPr>
      <w:r>
        <w:t>杜卫华</w:t>
      </w:r>
    </w:p>
    <w:p w:rsidR="00803554" w:rsidRDefault="00803554" w:rsidP="00803554">
      <w:pPr>
        <w:ind w:firstLineChars="200" w:firstLine="420"/>
        <w:jc w:val="right"/>
        <w:rPr>
          <w:rFonts w:hint="eastAsia"/>
        </w:rPr>
      </w:pPr>
      <w:r w:rsidRPr="00F7683E">
        <w:rPr>
          <w:rFonts w:hint="eastAsia"/>
        </w:rPr>
        <w:t>中国江苏网</w:t>
      </w:r>
      <w:r>
        <w:rPr>
          <w:rFonts w:hint="eastAsia"/>
        </w:rPr>
        <w:t>2018-9-4</w:t>
      </w:r>
    </w:p>
    <w:p w:rsidR="00803554" w:rsidRDefault="00803554" w:rsidP="000D44EC">
      <w:pPr>
        <w:sectPr w:rsidR="00803554" w:rsidSect="000D44EC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63260E" w:rsidRDefault="0063260E"/>
    <w:sectPr w:rsidR="0063260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03554"/>
    <w:rsid w:val="0063260E"/>
    <w:rsid w:val="0080355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80355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803554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803554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158</Words>
  <Characters>904</Characters>
  <Application>Microsoft Office Word</Application>
  <DocSecurity>0</DocSecurity>
  <Lines>7</Lines>
  <Paragraphs>2</Paragraphs>
  <ScaleCrop>false</ScaleCrop>
  <Company>微软中国</Company>
  <LinksUpToDate>false</LinksUpToDate>
  <CharactersWithSpaces>1060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2022-07-13T08:23:00Z</dcterms:created>
</cp:coreProperties>
</file>