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61" w:rsidRDefault="00154B61" w:rsidP="00717FE8">
      <w:pPr>
        <w:pStyle w:val="1"/>
        <w:spacing w:line="254" w:lineRule="auto"/>
        <w:rPr>
          <w:rFonts w:hint="eastAsia"/>
        </w:rPr>
      </w:pPr>
      <w:r w:rsidRPr="00A84E96">
        <w:rPr>
          <w:rFonts w:hint="eastAsia"/>
        </w:rPr>
        <w:t>“上海服务”让高新产品通关不再困扰</w:t>
      </w:r>
    </w:p>
    <w:p w:rsidR="00154B61" w:rsidRDefault="00154B61" w:rsidP="00154B61">
      <w:pPr>
        <w:spacing w:line="254" w:lineRule="auto"/>
        <w:ind w:firstLineChars="200" w:firstLine="420"/>
      </w:pPr>
      <w:r>
        <w:rPr>
          <w:rFonts w:hint="eastAsia"/>
        </w:rPr>
        <w:t>“上海服务”让高新产品通关不再困扰</w:t>
      </w:r>
      <w:r>
        <w:t xml:space="preserve"> </w:t>
      </w:r>
      <w:r>
        <w:t>一批企业自研产品出口时告别海关归类争议</w:t>
      </w:r>
    </w:p>
    <w:p w:rsidR="00154B61" w:rsidRDefault="00154B61" w:rsidP="00154B61">
      <w:pPr>
        <w:spacing w:line="254" w:lineRule="auto"/>
        <w:ind w:firstLineChars="200" w:firstLine="420"/>
      </w:pPr>
      <w:r>
        <w:rPr>
          <w:rFonts w:hint="eastAsia"/>
        </w:rPr>
        <w:t>大疆无人机究竟是“会飞的摄像机”，还是“带摄像机的飞行器”？这不是一句绕口令，而是一项由欧盟提交世界海关组织协调制度委员会严肃讨论的议题。同样，我国自主研发的通讯类天线在国际贸易中应归为零件还是通讯设备整机，各国海关说法不一。事实上，有国际贸易就必有归类争议，背后蕴含着国际贸易中大量的经济利益、安全监管和市场准入等问题。</w:t>
      </w:r>
    </w:p>
    <w:p w:rsidR="00154B61" w:rsidRDefault="00154B61" w:rsidP="00154B61">
      <w:pPr>
        <w:spacing w:line="254" w:lineRule="auto"/>
        <w:ind w:firstLineChars="200" w:firstLine="420"/>
      </w:pPr>
      <w:r>
        <w:rPr>
          <w:rFonts w:hint="eastAsia"/>
        </w:rPr>
        <w:t>日前，从位于布鲁塞尔的世界海关组织（</w:t>
      </w:r>
      <w:r>
        <w:t>WCO</w:t>
      </w:r>
      <w:r>
        <w:t>）总部传来好消息，布鲁塞尔时间</w:t>
      </w:r>
      <w:r>
        <w:t>9</w:t>
      </w:r>
      <w:r>
        <w:t>月</w:t>
      </w:r>
      <w:r>
        <w:t>20</w:t>
      </w:r>
      <w:r>
        <w:t>日下午，在世界海关组织总部会议上，中国海关的提案</w:t>
      </w:r>
      <w:r>
        <w:t>——“</w:t>
      </w:r>
      <w:r>
        <w:t>为通讯类天线产品确认国际统一的产品归类属性</w:t>
      </w:r>
      <w:r>
        <w:t>”</w:t>
      </w:r>
      <w:r>
        <w:t>，最终以</w:t>
      </w:r>
      <w:r>
        <w:t>33</w:t>
      </w:r>
      <w:r>
        <w:t>：</w:t>
      </w:r>
      <w:r>
        <w:t>4</w:t>
      </w:r>
      <w:r>
        <w:t>的压倒性优势顺利通过。这意味着，包括华为公司在内的一批以通讯类天线为主打出口产品的高新技术企业，终于告别因各国海关归类认识不一致而导致的进出口通关困扰。</w:t>
      </w:r>
    </w:p>
    <w:p w:rsidR="00154B61" w:rsidRDefault="00154B61" w:rsidP="00154B61">
      <w:pPr>
        <w:spacing w:line="254" w:lineRule="auto"/>
        <w:ind w:firstLineChars="200" w:firstLine="420"/>
      </w:pPr>
      <w:r>
        <w:rPr>
          <w:rFonts w:hint="eastAsia"/>
        </w:rPr>
        <w:t>今年年初，华为公司来到上海海关归类分中心寻求海关技术支持。企业反映，其通讯类天线目前出口到包括非洲国家在内的多个国家和地区，但对于该产品的归类，各国海关说法不一。归类事关税号、税率，在部分国家，“通讯设备整机”的税率几乎是“通讯产品的零件”的</w:t>
      </w:r>
      <w:r>
        <w:t>2</w:t>
      </w:r>
      <w:r>
        <w:t>倍，这对企业成本影响甚大。而且，由于缺乏世界海关统一认可的归类编码，各国海关又存在归类认识差异，中国企业在各国海关申报时常遭遇通关障碍，严重拖累了企业开拓海外市场的节奏。</w:t>
      </w:r>
    </w:p>
    <w:p w:rsidR="00154B61" w:rsidRDefault="00154B61" w:rsidP="00154B61">
      <w:pPr>
        <w:spacing w:line="254" w:lineRule="auto"/>
        <w:ind w:firstLineChars="200" w:firstLine="420"/>
      </w:pPr>
      <w:r>
        <w:rPr>
          <w:rFonts w:hint="eastAsia"/>
        </w:rPr>
        <w:t>当企业百般无奈时，“上海服务”再次发力。作为海关总署分管机电类商品的归类外脑机构，上海海关归类分中心对华为公司的问题进行专业分析，认为华为公司的天线类产品应归入企业所主张的“通讯产品的零件”项下。为支持中国优势产品“走出去”，上海海关归类分中心决定将此作为中国海关的归类议题，专题上报世界海关组织的协调制度归类技术委员会，力争使这一产品在国际范围内拥有统一的归类属性。为尽快、准确报送产品归类提案，上海海关归类分中心海关专家在海关总署关税司的协调下，联合广州海关归类分中心，赶赴华为公司开展天线类商品归类调研，组织归类骨干力量在最快时间内制作提案，并报送世界海关组织。通过与世界海关组织的会议秘书组沟通，中国海关还为华为公司争取到了派员至今年</w:t>
      </w:r>
      <w:r>
        <w:t>3</w:t>
      </w:r>
      <w:r>
        <w:t>月召开的协调制度归类技术委员会第</w:t>
      </w:r>
      <w:r>
        <w:t>61</w:t>
      </w:r>
      <w:r>
        <w:t>次会议现场的机会，向各国海关代表陈述通讯类天线产品的相关情况。会后，上海海关归类分中心与华为公司继续沟通，根据要求补充商品资料并再次提交世界海关组织。</w:t>
      </w:r>
    </w:p>
    <w:p w:rsidR="00154B61" w:rsidRDefault="00154B61" w:rsidP="00154B61">
      <w:pPr>
        <w:spacing w:line="254" w:lineRule="auto"/>
        <w:ind w:firstLineChars="200" w:firstLine="420"/>
      </w:pPr>
      <w:r>
        <w:t>9</w:t>
      </w:r>
      <w:r>
        <w:t>月</w:t>
      </w:r>
      <w:r>
        <w:t>13</w:t>
      </w:r>
      <w:r>
        <w:t>日至</w:t>
      </w:r>
      <w:r>
        <w:t>28</w:t>
      </w:r>
      <w:r>
        <w:t>日，世界海关组织召开协调制度归类技术委员会第</w:t>
      </w:r>
      <w:r>
        <w:t>62</w:t>
      </w:r>
      <w:r>
        <w:t>次会议。为确保华为天线类产品的归类议题顺利通过，海关总署和上海海关归类分中心组成的工作团队连夜整理材料，商讨说服世界海关组织各国代表的办法，在大会上结合材料据理力争。在会议间隙，团队成员又分别与主要成员国的代表反复沟通游说。</w:t>
      </w:r>
      <w:r>
        <w:t>9</w:t>
      </w:r>
      <w:r>
        <w:t>月</w:t>
      </w:r>
      <w:r>
        <w:t>20</w:t>
      </w:r>
      <w:r>
        <w:t>日，世界海关组织终于通过了中国海关为通讯类天线确认归类编码的建议。下一步，中国海关还将在此基础上，为通讯类天线产品争取</w:t>
      </w:r>
      <w:r>
        <w:t>“</w:t>
      </w:r>
      <w:r>
        <w:t>身份证</w:t>
      </w:r>
      <w:r>
        <w:t>”</w:t>
      </w:r>
      <w:r>
        <w:t>，即设立专属的商品编码。</w:t>
      </w:r>
    </w:p>
    <w:p w:rsidR="00154B61" w:rsidRDefault="00154B61" w:rsidP="00154B61">
      <w:pPr>
        <w:spacing w:line="254" w:lineRule="auto"/>
        <w:ind w:firstLineChars="200" w:firstLine="420"/>
      </w:pPr>
      <w:r>
        <w:rPr>
          <w:rFonts w:hint="eastAsia"/>
        </w:rPr>
        <w:t>在解决华为通讯类天线产品归类问题的同时，我国大疆公司的精灵系列无人机，也在各国海关执法过程中遭遇争议，从而被欧盟提交世界海关组织协调制度委员会讨论。经过艰难讨论，该商品最终如愿归入摄像机的品目项下，从而扫除了此类商品进入欧洲市场的部分障碍。</w:t>
      </w:r>
    </w:p>
    <w:p w:rsidR="00154B61" w:rsidRDefault="00154B61" w:rsidP="00154B61">
      <w:pPr>
        <w:spacing w:line="254" w:lineRule="auto"/>
        <w:ind w:firstLineChars="200" w:firstLine="420"/>
        <w:rPr>
          <w:rFonts w:hint="eastAsia"/>
        </w:rPr>
      </w:pPr>
      <w:r>
        <w:rPr>
          <w:rFonts w:hint="eastAsia"/>
        </w:rPr>
        <w:t>据了解，世界海关组织协调制度公约及其目录诞生迄今已</w:t>
      </w:r>
      <w:r>
        <w:t>30</w:t>
      </w:r>
      <w:r>
        <w:t>年，是国与国之间巨大的经济贸易利益浓缩。我国自</w:t>
      </w:r>
      <w:r>
        <w:t>1992</w:t>
      </w:r>
      <w:r>
        <w:t>年加入该协调制度公约后，包括上海海关归类分中心在内的一批中国海关归类专家，十分重视运用归类技术手段参与国际规则制定，已先后为旅客登机桥、普洱茶、三氯蔗糖、辅酶</w:t>
      </w:r>
      <w:r>
        <w:t>Q10</w:t>
      </w:r>
      <w:r>
        <w:t>等我国优势出口产品争取到了独立的商品编码。</w:t>
      </w:r>
    </w:p>
    <w:p w:rsidR="00154B61" w:rsidRDefault="00154B61" w:rsidP="00154B61">
      <w:pPr>
        <w:spacing w:line="254" w:lineRule="auto"/>
        <w:ind w:firstLineChars="200" w:firstLine="420"/>
        <w:jc w:val="right"/>
        <w:rPr>
          <w:rFonts w:hint="eastAsia"/>
        </w:rPr>
      </w:pPr>
      <w:r w:rsidRPr="00D36B45">
        <w:rPr>
          <w:rFonts w:hint="eastAsia"/>
        </w:rPr>
        <w:t>上海市政府</w:t>
      </w:r>
      <w:r>
        <w:rPr>
          <w:rFonts w:hint="eastAsia"/>
        </w:rPr>
        <w:t>2018-10-5</w:t>
      </w:r>
    </w:p>
    <w:p w:rsidR="00154B61" w:rsidRDefault="00154B61" w:rsidP="00986B07">
      <w:pPr>
        <w:sectPr w:rsidR="00154B61" w:rsidSect="00986B07">
          <w:type w:val="continuous"/>
          <w:pgSz w:w="11906" w:h="16838" w:code="9"/>
          <w:pgMar w:top="1644" w:right="1236" w:bottom="1418" w:left="1814" w:header="851" w:footer="907" w:gutter="0"/>
          <w:pgNumType w:start="1"/>
          <w:cols w:space="425"/>
          <w:docGrid w:type="lines" w:linePitch="341" w:charSpace="2373"/>
        </w:sectPr>
      </w:pPr>
    </w:p>
    <w:p w:rsidR="003B7C4F" w:rsidRDefault="003B7C4F"/>
    <w:sectPr w:rsidR="003B7C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4B61"/>
    <w:rsid w:val="00154B61"/>
    <w:rsid w:val="003B7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54B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4B61"/>
    <w:rPr>
      <w:rFonts w:ascii="黑体" w:eastAsia="黑体" w:hAnsi="宋体" w:cs="Times New Roman"/>
      <w:b/>
      <w:kern w:val="36"/>
      <w:sz w:val="32"/>
      <w:szCs w:val="32"/>
    </w:rPr>
  </w:style>
  <w:style w:type="paragraph" w:customStyle="1" w:styleId="Char2CharCharChar">
    <w:name w:val="Char2 Char Char Char"/>
    <w:basedOn w:val="a"/>
    <w:autoRedefine/>
    <w:rsid w:val="00154B6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Company>微软中国</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2022-07-13T08:43:00Z</dcterms:created>
</cp:coreProperties>
</file>